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AEE6" w14:textId="77777777" w:rsidR="00CD5314" w:rsidRPr="005E4D4F" w:rsidRDefault="009553C0" w:rsidP="005E4D4F">
      <w:pPr>
        <w:pStyle w:val="Abstract-Titel"/>
      </w:pPr>
      <w:r>
        <w:t xml:space="preserve">Ein modularer Ansatz zur Bestimmung von DSM-Potentialen für Raumwärme und Trinkwarmwasser </w:t>
      </w:r>
      <w:r w:rsidR="00966C01">
        <w:t xml:space="preserve">von Wohngebäuden </w:t>
      </w:r>
      <w:r>
        <w:t xml:space="preserve">auf der </w:t>
      </w:r>
      <w:r w:rsidR="00B75C49">
        <w:t xml:space="preserve">Grundlage von </w:t>
      </w:r>
      <w:r w:rsidR="00966C01">
        <w:t>G</w:t>
      </w:r>
      <w:r>
        <w:t>ebäudetypologien</w:t>
      </w:r>
    </w:p>
    <w:p w14:paraId="4D4AACEF" w14:textId="77777777" w:rsidR="00BF05FA" w:rsidRDefault="00BF05FA" w:rsidP="00A156E4">
      <w:pPr>
        <w:pStyle w:val="AutorenOrganisation"/>
      </w:pPr>
      <w:r>
        <w:t>Themenbereich</w:t>
      </w:r>
      <w:r w:rsidR="00B60499">
        <w:t xml:space="preserve"> 8: Energie in Gebäuden –Demand Response im Wärme- und Kühlbereich–</w:t>
      </w:r>
    </w:p>
    <w:p w14:paraId="44D91E92" w14:textId="15900AB0" w:rsidR="005E4D4F" w:rsidRPr="005E4D4F" w:rsidRDefault="00B60499" w:rsidP="00A156E4">
      <w:pPr>
        <w:pStyle w:val="AutorenOrganisation"/>
      </w:pPr>
      <w:r>
        <w:t>Frank WENDEL</w:t>
      </w:r>
      <w:r w:rsidR="005E4D4F" w:rsidRPr="00010E92">
        <w:rPr>
          <w:vertAlign w:val="superscript"/>
        </w:rPr>
        <w:footnoteReference w:id="1"/>
      </w:r>
      <w:r w:rsidR="00A156E4" w:rsidRPr="00A156E4">
        <w:rPr>
          <w:vertAlign w:val="superscript"/>
        </w:rPr>
        <w:t>(1</w:t>
      </w:r>
      <w:r w:rsidR="00A156E4">
        <w:rPr>
          <w:vertAlign w:val="superscript"/>
        </w:rPr>
        <w:t>)</w:t>
      </w:r>
      <w:r w:rsidR="005E4D4F" w:rsidRPr="005E4D4F">
        <w:t xml:space="preserve">, </w:t>
      </w:r>
      <w:r>
        <w:t>Markus BLESL</w:t>
      </w:r>
      <w:r w:rsidRPr="00A156E4">
        <w:rPr>
          <w:vertAlign w:val="superscript"/>
        </w:rPr>
        <w:t>(1</w:t>
      </w:r>
      <w:r w:rsidR="001C1C40">
        <w:rPr>
          <w:vertAlign w:val="superscript"/>
        </w:rPr>
        <w:t>)</w:t>
      </w:r>
    </w:p>
    <w:p w14:paraId="5B00BE28" w14:textId="5224458D" w:rsidR="00B60499" w:rsidRPr="00B60499" w:rsidRDefault="00B60499" w:rsidP="001C1C40">
      <w:pPr>
        <w:pStyle w:val="AutorenOrganisation"/>
        <w:ind w:left="720"/>
      </w:pPr>
      <w:r>
        <w:rPr>
          <w:vertAlign w:val="superscript"/>
        </w:rPr>
        <w:t>(</w:t>
      </w:r>
      <w:r w:rsidRPr="00010E92">
        <w:rPr>
          <w:vertAlign w:val="superscript"/>
        </w:rPr>
        <w:t>1</w:t>
      </w:r>
      <w:r>
        <w:rPr>
          <w:vertAlign w:val="superscript"/>
        </w:rPr>
        <w:t>)</w:t>
      </w:r>
      <w:r w:rsidRPr="00B60499">
        <w:t xml:space="preserve"> </w:t>
      </w:r>
      <w:r w:rsidR="00DC5C25" w:rsidRPr="00DC5C25">
        <w:rPr>
          <w:i/>
        </w:rPr>
        <w:t>IER</w:t>
      </w:r>
      <w:r w:rsidR="00DC5C25">
        <w:t xml:space="preserve"> </w:t>
      </w:r>
      <w:r>
        <w:t>Institut für Energiewirtschaft un</w:t>
      </w:r>
      <w:bookmarkStart w:id="0" w:name="_GoBack"/>
      <w:bookmarkEnd w:id="0"/>
      <w:r>
        <w:t xml:space="preserve">d Rationelle Energieanwendung </w:t>
      </w:r>
      <w:r w:rsidR="00DC5C25">
        <w:t xml:space="preserve">der </w:t>
      </w:r>
      <w:r>
        <w:br/>
        <w:t xml:space="preserve">Universität Stuttgart, </w:t>
      </w:r>
      <w:r w:rsidR="00DC5C25">
        <w:t xml:space="preserve">Heßbrühlstraße 49a, 70565 </w:t>
      </w:r>
      <w:r>
        <w:t>Stuttgart, Deutschland</w:t>
      </w:r>
    </w:p>
    <w:p w14:paraId="468BF706" w14:textId="77777777" w:rsidR="00B60499" w:rsidRDefault="00B60499" w:rsidP="005E4D4F">
      <w:pPr>
        <w:pStyle w:val="AutorenOrganisation"/>
      </w:pPr>
    </w:p>
    <w:p w14:paraId="029069A4" w14:textId="77777777" w:rsidR="00A07737" w:rsidRPr="005E4D4F" w:rsidRDefault="00A07737" w:rsidP="00FB69AE">
      <w:pPr>
        <w:rPr>
          <w:lang w:val="de-AT"/>
        </w:rPr>
      </w:pPr>
    </w:p>
    <w:p w14:paraId="79315E7D" w14:textId="50962AA9" w:rsidR="005E4D4F" w:rsidRPr="005E4D4F" w:rsidRDefault="005E4D4F" w:rsidP="005E4D4F">
      <w:pPr>
        <w:pStyle w:val="Ueberschrift"/>
      </w:pPr>
      <w:r w:rsidRPr="005E4D4F">
        <w:t xml:space="preserve">Motivation und zentrale </w:t>
      </w:r>
      <w:r w:rsidR="00F57B2B">
        <w:t>Zielstellung</w:t>
      </w:r>
    </w:p>
    <w:p w14:paraId="12A2A9A2" w14:textId="5649C270" w:rsidR="006167E8" w:rsidRDefault="008A2E33" w:rsidP="00376DF5">
      <w:r>
        <w:t xml:space="preserve">In Deutschland erfolgt </w:t>
      </w:r>
      <w:r w:rsidRPr="0002384E">
        <w:t>die</w:t>
      </w:r>
      <w:r w:rsidR="00376DF5" w:rsidRPr="0002384E">
        <w:t xml:space="preserve"> </w:t>
      </w:r>
      <w:r w:rsidR="00313FC9">
        <w:t>Wärmebereitstellung</w:t>
      </w:r>
      <w:r w:rsidR="00376DF5" w:rsidRPr="0002384E">
        <w:t xml:space="preserve"> für Haushalte hauptsächlich durch </w:t>
      </w:r>
      <w:r w:rsidR="004A516A" w:rsidRPr="0002384E">
        <w:t>fossile</w:t>
      </w:r>
      <w:r w:rsidR="00376DF5" w:rsidRPr="0002384E">
        <w:t xml:space="preserve"> Energieträger</w:t>
      </w:r>
      <w:r w:rsidR="00396FC0" w:rsidRPr="0002384E">
        <w:t xml:space="preserve"> [1]</w:t>
      </w:r>
      <w:r w:rsidR="00376DF5" w:rsidRPr="0002384E">
        <w:t xml:space="preserve">. Für eine erfolgreiche Wärmewende ist es </w:t>
      </w:r>
      <w:r w:rsidR="00B113D5">
        <w:t>allerdings</w:t>
      </w:r>
      <w:r w:rsidR="00AB3994" w:rsidRPr="0002384E">
        <w:t xml:space="preserve"> </w:t>
      </w:r>
      <w:r w:rsidR="006A0DA4" w:rsidRPr="0002384E">
        <w:t>erforderlich</w:t>
      </w:r>
      <w:r w:rsidR="00376DF5" w:rsidRPr="0002384E">
        <w:t xml:space="preserve">, Wärme </w:t>
      </w:r>
      <w:r w:rsidRPr="0002384E">
        <w:t xml:space="preserve">zukünftig </w:t>
      </w:r>
      <w:r w:rsidR="00376DF5" w:rsidRPr="0002384E">
        <w:t>durch erneuerbare Energien</w:t>
      </w:r>
      <w:r w:rsidRPr="0002384E">
        <w:t xml:space="preserve"> </w:t>
      </w:r>
      <w:r w:rsidR="00376DF5" w:rsidRPr="0002384E">
        <w:t xml:space="preserve">bereitzustellen. </w:t>
      </w:r>
      <w:r w:rsidR="00313FC9">
        <w:t>D</w:t>
      </w:r>
      <w:r w:rsidRPr="0002384E">
        <w:t>ie</w:t>
      </w:r>
      <w:r w:rsidR="00E4115D" w:rsidRPr="0002384E">
        <w:t xml:space="preserve"> Digitalisierung des </w:t>
      </w:r>
      <w:r w:rsidRPr="0002384E">
        <w:t xml:space="preserve">Wärmesektors </w:t>
      </w:r>
      <w:r w:rsidR="00E4115D" w:rsidRPr="0002384E">
        <w:t xml:space="preserve">kann </w:t>
      </w:r>
      <w:r w:rsidR="00313FC9">
        <w:t xml:space="preserve">durch </w:t>
      </w:r>
      <w:r w:rsidR="00376DF5" w:rsidRPr="0002384E">
        <w:t xml:space="preserve">Demand-Side-Management </w:t>
      </w:r>
      <w:r w:rsidR="004A516A" w:rsidRPr="0002384E">
        <w:t xml:space="preserve">(DSM) </w:t>
      </w:r>
      <w:r w:rsidR="00376DF5" w:rsidRPr="0002384E">
        <w:t xml:space="preserve">die Integration </w:t>
      </w:r>
      <w:r w:rsidR="00313FC9">
        <w:t>erneuerbarer Energien</w:t>
      </w:r>
      <w:r w:rsidR="002C3F43">
        <w:t xml:space="preserve"> </w:t>
      </w:r>
      <w:r w:rsidR="00376DF5" w:rsidRPr="0002384E">
        <w:t xml:space="preserve">in Wärmenetze </w:t>
      </w:r>
      <w:r w:rsidR="005F72DA" w:rsidRPr="0002384E">
        <w:t>begünstigen</w:t>
      </w:r>
      <w:r w:rsidR="004F67D9" w:rsidRPr="0002384E">
        <w:t xml:space="preserve"> [2]</w:t>
      </w:r>
      <w:r w:rsidR="00403E0B" w:rsidRPr="0002384E">
        <w:t xml:space="preserve">. </w:t>
      </w:r>
      <w:r w:rsidR="00001922" w:rsidRPr="0002384E">
        <w:t>Aufgrund der Speicherfähigkeit von Gebäudehülle und Trinkwarmwasserspeicher erfordert die Bestimmung</w:t>
      </w:r>
      <w:r w:rsidR="00001922">
        <w:t xml:space="preserve"> von DSM-Potentialen im </w:t>
      </w:r>
      <w:r w:rsidR="00313FC9">
        <w:t xml:space="preserve">Gegensatz zum Stromsektor </w:t>
      </w:r>
      <w:r w:rsidR="00001922">
        <w:t xml:space="preserve">andere Ansätze. </w:t>
      </w:r>
    </w:p>
    <w:p w14:paraId="6711F2A8" w14:textId="71A8056F" w:rsidR="006A0DA4" w:rsidRDefault="006167E8" w:rsidP="005F72DA">
      <w:r>
        <w:t xml:space="preserve">Mit diesem Beitrag </w:t>
      </w:r>
      <w:r w:rsidR="00847156">
        <w:t xml:space="preserve">wird </w:t>
      </w:r>
      <w:r w:rsidR="00B113D5">
        <w:t xml:space="preserve">die im Forschungsprojekt FW-Digital (Förderkennzeichen: 03EN3021D) erarbeitete </w:t>
      </w:r>
      <w:r w:rsidR="00847156">
        <w:t xml:space="preserve">Methodik </w:t>
      </w:r>
      <w:r w:rsidR="006340BC">
        <w:t>vorgestellt</w:t>
      </w:r>
      <w:r w:rsidR="00847156">
        <w:t xml:space="preserve">, </w:t>
      </w:r>
      <w:r w:rsidR="00B113D5">
        <w:t xml:space="preserve">anhand derer </w:t>
      </w:r>
      <w:r w:rsidR="005F72DA">
        <w:t>DSM-Potentiale</w:t>
      </w:r>
      <w:r>
        <w:t xml:space="preserve"> von Raumwärme und Trinkwarmwasser für </w:t>
      </w:r>
      <w:r w:rsidR="00313FC9">
        <w:t>Wohngebäudetypen</w:t>
      </w:r>
      <w:r>
        <w:t xml:space="preserve"> </w:t>
      </w:r>
      <w:r w:rsidR="00EC103D">
        <w:t>gemäß</w:t>
      </w:r>
      <w:r w:rsidR="005F72DA">
        <w:t xml:space="preserve"> der </w:t>
      </w:r>
      <w:r w:rsidR="00313FC9">
        <w:t>Typologie</w:t>
      </w:r>
      <w:r w:rsidR="005F72DA">
        <w:t xml:space="preserve"> nach [3] </w:t>
      </w:r>
      <w:r w:rsidR="00EC103D">
        <w:t>abgeschätzt</w:t>
      </w:r>
      <w:r w:rsidR="006340BC">
        <w:t xml:space="preserve">, </w:t>
      </w:r>
      <w:r>
        <w:t>auf ein</w:t>
      </w:r>
      <w:r w:rsidR="00B23A20">
        <w:t xml:space="preserve"> </w:t>
      </w:r>
      <w:r w:rsidR="006340BC">
        <w:t xml:space="preserve">z. B. </w:t>
      </w:r>
      <w:r w:rsidR="00B23A20">
        <w:t xml:space="preserve">mit Fernwärme versorgtes </w:t>
      </w:r>
      <w:r w:rsidR="00EC103D">
        <w:t xml:space="preserve">Quartier angewandt und die resultierenden </w:t>
      </w:r>
      <w:r>
        <w:t xml:space="preserve">Wärmebedarfszeitreihen hinsichtlich der erzielbaren </w:t>
      </w:r>
      <w:r w:rsidR="00B92C31">
        <w:t>Lastverschiebung</w:t>
      </w:r>
      <w:r w:rsidR="00B23A20">
        <w:t>en</w:t>
      </w:r>
      <w:r>
        <w:t xml:space="preserve"> analysiert werden</w:t>
      </w:r>
      <w:r w:rsidR="006340BC">
        <w:t xml:space="preserve"> können</w:t>
      </w:r>
      <w:r>
        <w:t xml:space="preserve">. </w:t>
      </w:r>
    </w:p>
    <w:p w14:paraId="36970B8C" w14:textId="77777777" w:rsidR="00376DF5" w:rsidRDefault="00376DF5" w:rsidP="00376DF5"/>
    <w:p w14:paraId="5BA2BEA4" w14:textId="77777777" w:rsidR="005E4D4F" w:rsidRPr="005E4D4F" w:rsidRDefault="005E4D4F" w:rsidP="005E4D4F">
      <w:pPr>
        <w:pStyle w:val="Ueberschrift"/>
      </w:pPr>
      <w:r w:rsidRPr="005E4D4F">
        <w:t>Methodische Vorgangsweise</w:t>
      </w:r>
    </w:p>
    <w:p w14:paraId="6F28F97B" w14:textId="65CB0684" w:rsidR="000D23FE" w:rsidRDefault="004A516A" w:rsidP="00334E97">
      <w:r>
        <w:t>DSM</w:t>
      </w:r>
      <w:r w:rsidR="00EF6304">
        <w:t xml:space="preserve"> für </w:t>
      </w:r>
      <w:r w:rsidR="00BF0522">
        <w:t>Raumwärme finde</w:t>
      </w:r>
      <w:r w:rsidR="00B92C31">
        <w:t>t</w:t>
      </w:r>
      <w:r w:rsidR="00BF0522">
        <w:t xml:space="preserve"> durch gezielte </w:t>
      </w:r>
      <w:r w:rsidR="00A87C62">
        <w:t>Regelung</w:t>
      </w:r>
      <w:r w:rsidR="00A87C62" w:rsidRPr="00376DF5">
        <w:t xml:space="preserve"> </w:t>
      </w:r>
      <w:r w:rsidRPr="00376DF5">
        <w:t xml:space="preserve">der </w:t>
      </w:r>
      <w:r w:rsidR="00FE1080">
        <w:t xml:space="preserve">Raumsolltemperaturen </w:t>
      </w:r>
      <w:r w:rsidR="00EF6304">
        <w:t>sta</w:t>
      </w:r>
      <w:r w:rsidRPr="00376DF5">
        <w:t>tt</w:t>
      </w:r>
      <w:r w:rsidR="00EF6304">
        <w:t xml:space="preserve">, wobei Wärmeenergie durch </w:t>
      </w:r>
      <w:r w:rsidR="00BF0522">
        <w:t>die Gebäudemasse</w:t>
      </w:r>
      <w:r w:rsidR="00EF6304">
        <w:t xml:space="preserve"> sensibel gespeichert wird</w:t>
      </w:r>
      <w:r w:rsidRPr="00376DF5">
        <w:t xml:space="preserve">. </w:t>
      </w:r>
      <w:r w:rsidR="0002384E">
        <w:t>Für</w:t>
      </w:r>
      <w:r w:rsidR="00FE1080">
        <w:t xml:space="preserve"> den typischen Wohngebäudebestand an </w:t>
      </w:r>
      <w:proofErr w:type="spellStart"/>
      <w:r w:rsidR="00FE1080">
        <w:t>Einfamilien</w:t>
      </w:r>
      <w:proofErr w:type="spellEnd"/>
      <w:r w:rsidR="00FE1080">
        <w:t>- (EFH), kleinen (MFH) sowie</w:t>
      </w:r>
      <w:r w:rsidR="002C3F43">
        <w:t xml:space="preserve"> großen Mehrfamilienhäusern (GM</w:t>
      </w:r>
      <w:r w:rsidR="00FE1080">
        <w:t xml:space="preserve">H) </w:t>
      </w:r>
      <w:r w:rsidR="0002384E">
        <w:t xml:space="preserve">werden </w:t>
      </w:r>
      <w:r w:rsidR="002C2F7D">
        <w:t xml:space="preserve">mehrzonale Gebäudemodelle angefertigt. </w:t>
      </w:r>
      <w:r w:rsidR="00334E97">
        <w:t xml:space="preserve">Der </w:t>
      </w:r>
      <w:r w:rsidR="00BC6DAA">
        <w:t xml:space="preserve">typische </w:t>
      </w:r>
      <w:r w:rsidR="00334E97">
        <w:t xml:space="preserve">Gebäudebestand wird durch insgesamt </w:t>
      </w:r>
      <w:r w:rsidR="0039128B">
        <w:t>72 </w:t>
      </w:r>
      <w:r w:rsidR="00334E97">
        <w:t>Gebäude</w:t>
      </w:r>
      <w:r w:rsidR="00B92C31">
        <w:t>modelle</w:t>
      </w:r>
      <w:r w:rsidR="00334E97">
        <w:t xml:space="preserve"> abgebildet, die sich hinsichtlich Typ, Baualtersklasse </w:t>
      </w:r>
      <w:r w:rsidR="00D721D6">
        <w:t>und</w:t>
      </w:r>
      <w:r w:rsidR="00334E97">
        <w:t xml:space="preserve"> Sanierungszust</w:t>
      </w:r>
      <w:r w:rsidR="00B92C31">
        <w:t>and</w:t>
      </w:r>
      <w:r w:rsidR="00334E97">
        <w:t xml:space="preserve"> unterscheiden. </w:t>
      </w:r>
      <w:r w:rsidR="006B0E37">
        <w:t xml:space="preserve">Die Gebäudemodelle werden mittels </w:t>
      </w:r>
      <w:proofErr w:type="spellStart"/>
      <w:r w:rsidR="006B0E37" w:rsidRPr="006B0E37">
        <w:rPr>
          <w:i/>
        </w:rPr>
        <w:t>Modelica</w:t>
      </w:r>
      <w:proofErr w:type="spellEnd"/>
      <w:r w:rsidR="006B0E37">
        <w:t xml:space="preserve"> und der Modellbibliothek </w:t>
      </w:r>
      <w:proofErr w:type="spellStart"/>
      <w:r w:rsidR="00966C01">
        <w:rPr>
          <w:i/>
        </w:rPr>
        <w:t>Building</w:t>
      </w:r>
      <w:r w:rsidR="006B0E37" w:rsidRPr="006B0E37">
        <w:rPr>
          <w:i/>
        </w:rPr>
        <w:t>Systems</w:t>
      </w:r>
      <w:proofErr w:type="spellEnd"/>
      <w:r w:rsidR="00966C01">
        <w:rPr>
          <w:i/>
        </w:rPr>
        <w:t xml:space="preserve"> </w:t>
      </w:r>
      <w:r w:rsidR="00966C01" w:rsidRPr="00966C01">
        <w:t>[</w:t>
      </w:r>
      <w:r w:rsidR="004F67D9">
        <w:t>4</w:t>
      </w:r>
      <w:r w:rsidR="00966C01" w:rsidRPr="00966C01">
        <w:t>]</w:t>
      </w:r>
      <w:r w:rsidR="006B0E37">
        <w:t xml:space="preserve"> erstellt</w:t>
      </w:r>
      <w:r w:rsidR="00D721D6">
        <w:t xml:space="preserve">. In den Simulationen werden für </w:t>
      </w:r>
      <w:r w:rsidR="0002384E">
        <w:t xml:space="preserve">diskrete </w:t>
      </w:r>
      <w:r w:rsidR="00D721D6">
        <w:t xml:space="preserve">Umgebungstemperaturen von -10 bis +15°C die Raumsolltemperaturen sprunghaft </w:t>
      </w:r>
      <w:r w:rsidR="005F72DA">
        <w:t xml:space="preserve">innerhalb der </w:t>
      </w:r>
      <w:r w:rsidR="000D23FE">
        <w:t xml:space="preserve">Grenzen der </w:t>
      </w:r>
      <w:r w:rsidR="005F72DA">
        <w:t xml:space="preserve">raumspezifischen </w:t>
      </w:r>
      <w:r w:rsidR="000D23FE">
        <w:t xml:space="preserve">Komforttemperaturen </w:t>
      </w:r>
      <w:r w:rsidR="00D721D6">
        <w:t>reduziert und sowohl die abschaltbare Leistung als auch die Abschaltdauer ermittelt</w:t>
      </w:r>
      <w:r w:rsidR="00B92C31">
        <w:t>.</w:t>
      </w:r>
      <w:r w:rsidR="0002384E">
        <w:t xml:space="preserve"> </w:t>
      </w:r>
    </w:p>
    <w:p w14:paraId="6C05BDE3" w14:textId="5D9272C4" w:rsidR="0039128B" w:rsidRPr="0012509A" w:rsidRDefault="0012509A" w:rsidP="00334E97">
      <w:r>
        <w:t>Die Trinkwarmwassernachfrage kann durch intelligentes Be</w:t>
      </w:r>
      <w:r w:rsidR="00313FC9">
        <w:t>laden</w:t>
      </w:r>
      <w:r>
        <w:t xml:space="preserve"> der Trinkwarmwasserspeicher </w:t>
      </w:r>
      <w:r w:rsidR="0002384E">
        <w:t>temporär verschoben werden</w:t>
      </w:r>
      <w:r>
        <w:t xml:space="preserve">. </w:t>
      </w:r>
      <w:r w:rsidR="0002384E">
        <w:t>Hierzu</w:t>
      </w:r>
      <w:r w:rsidR="00C57DD0" w:rsidRPr="0012509A">
        <w:t xml:space="preserve"> </w:t>
      </w:r>
      <w:r w:rsidRPr="0012509A">
        <w:t xml:space="preserve">wird </w:t>
      </w:r>
      <w:r w:rsidR="00C57DD0" w:rsidRPr="0012509A">
        <w:t xml:space="preserve">ein gemischt-ganzzahliges Optimierungsmodell </w:t>
      </w:r>
      <w:r w:rsidRPr="0012509A">
        <w:t>angewandt</w:t>
      </w:r>
      <w:r w:rsidR="00B92C31" w:rsidRPr="0012509A">
        <w:t xml:space="preserve">, das die jährlichen </w:t>
      </w:r>
      <w:r w:rsidR="00B23A20" w:rsidRPr="0012509A">
        <w:t xml:space="preserve">gebäudeseitigen </w:t>
      </w:r>
      <w:r w:rsidR="00B92C31" w:rsidRPr="0012509A">
        <w:t>Bezugskosten für Trinkwarmwasser</w:t>
      </w:r>
      <w:r w:rsidR="00EB5758" w:rsidRPr="0012509A">
        <w:t xml:space="preserve"> unter Berücksichtigung fixe</w:t>
      </w:r>
      <w:r w:rsidR="0039128B">
        <w:t>r</w:t>
      </w:r>
      <w:r w:rsidR="00EB5758" w:rsidRPr="0012509A">
        <w:t xml:space="preserve"> Nieder- und variable</w:t>
      </w:r>
      <w:r w:rsidR="0039128B">
        <w:t>r</w:t>
      </w:r>
      <w:r w:rsidR="00EB5758" w:rsidRPr="0012509A">
        <w:t xml:space="preserve"> </w:t>
      </w:r>
      <w:r w:rsidR="0039128B">
        <w:t>Hochtarife</w:t>
      </w:r>
      <w:r w:rsidR="00B92C31" w:rsidRPr="0012509A">
        <w:t xml:space="preserve"> </w:t>
      </w:r>
      <w:r w:rsidR="00EB5758" w:rsidRPr="0012509A">
        <w:t xml:space="preserve">für Wärme </w:t>
      </w:r>
      <w:r w:rsidR="00B92C31" w:rsidRPr="0012509A">
        <w:t>minimiert</w:t>
      </w:r>
      <w:r w:rsidR="00C57DD0" w:rsidRPr="0012509A">
        <w:t>.</w:t>
      </w:r>
      <w:r w:rsidR="0002384E">
        <w:t xml:space="preserve"> </w:t>
      </w:r>
      <w:r w:rsidR="00FD1146">
        <w:t xml:space="preserve">Als gebäudespezifische Kenngrößen gehen ferner bei der Optimierung das maximale und minimale Speichervolumen, Lade- und Entladezapfvolumenströme sowie Lade- und Entladeverluste mit ein. </w:t>
      </w:r>
    </w:p>
    <w:p w14:paraId="4C4F8143" w14:textId="20FF4F76" w:rsidR="004C6FE7" w:rsidRDefault="005058E1" w:rsidP="004C6FE7">
      <w:r w:rsidRPr="0012509A">
        <w:t xml:space="preserve">Für </w:t>
      </w:r>
      <w:r w:rsidR="00B113D5">
        <w:t>ein</w:t>
      </w:r>
      <w:r w:rsidR="004C6FE7" w:rsidRPr="0012509A">
        <w:t xml:space="preserve"> Quartier</w:t>
      </w:r>
      <w:r w:rsidRPr="0012509A">
        <w:t xml:space="preserve"> werden </w:t>
      </w:r>
      <w:r w:rsidR="004C6FE7" w:rsidRPr="0012509A">
        <w:t xml:space="preserve">anschließend </w:t>
      </w:r>
      <w:r w:rsidR="004C6FE7" w:rsidRPr="0012509A">
        <w:rPr>
          <w:rFonts w:cs="Arial"/>
          <w:szCs w:val="20"/>
        </w:rPr>
        <w:t>Wärmebedarfszeitreihen für die Raumwärme- und Trinkwarmwassernachfrage</w:t>
      </w:r>
      <w:r w:rsidR="004C6FE7" w:rsidRPr="0012509A">
        <w:t xml:space="preserve"> </w:t>
      </w:r>
      <w:r w:rsidRPr="0012509A">
        <w:t>sowohl mit als auch ohne DSM</w:t>
      </w:r>
      <w:r w:rsidR="004C6FE7" w:rsidRPr="0012509A">
        <w:t>-</w:t>
      </w:r>
      <w:r w:rsidR="000D23FE">
        <w:t>Maßnahmen</w:t>
      </w:r>
      <w:r w:rsidRPr="0012509A">
        <w:t xml:space="preserve"> abgeleitet</w:t>
      </w:r>
      <w:r w:rsidR="004C6FE7" w:rsidRPr="0012509A">
        <w:t xml:space="preserve">. </w:t>
      </w:r>
      <w:r w:rsidR="004C6FE7" w:rsidRPr="0012509A">
        <w:rPr>
          <w:rFonts w:cs="Arial"/>
          <w:szCs w:val="20"/>
        </w:rPr>
        <w:t>Hierbei</w:t>
      </w:r>
      <w:r w:rsidR="004C6FE7">
        <w:rPr>
          <w:rFonts w:cs="Arial"/>
          <w:szCs w:val="20"/>
        </w:rPr>
        <w:t xml:space="preserve"> findet der </w:t>
      </w:r>
      <w:r w:rsidR="003B2337">
        <w:rPr>
          <w:rFonts w:cs="Arial"/>
          <w:szCs w:val="20"/>
        </w:rPr>
        <w:t>stochastische</w:t>
      </w:r>
      <w:r w:rsidR="0039128B">
        <w:rPr>
          <w:rFonts w:cs="Arial"/>
          <w:szCs w:val="20"/>
        </w:rPr>
        <w:t xml:space="preserve"> </w:t>
      </w:r>
      <w:proofErr w:type="spellStart"/>
      <w:r w:rsidR="0039128B">
        <w:rPr>
          <w:rFonts w:cs="Arial"/>
          <w:szCs w:val="20"/>
        </w:rPr>
        <w:t>bottom-up</w:t>
      </w:r>
      <w:proofErr w:type="spellEnd"/>
      <w:r w:rsidR="0039128B">
        <w:rPr>
          <w:rFonts w:cs="Arial"/>
          <w:szCs w:val="20"/>
        </w:rPr>
        <w:t xml:space="preserve"> </w:t>
      </w:r>
      <w:r w:rsidR="00B113D5">
        <w:rPr>
          <w:rFonts w:cs="Arial"/>
          <w:szCs w:val="20"/>
        </w:rPr>
        <w:t>Quartierslastganggenerator</w:t>
      </w:r>
      <w:r w:rsidR="003B2337">
        <w:rPr>
          <w:rFonts w:cs="Arial"/>
          <w:szCs w:val="20"/>
        </w:rPr>
        <w:t xml:space="preserve"> </w:t>
      </w:r>
      <w:r w:rsidR="004C6FE7">
        <w:rPr>
          <w:rFonts w:cs="Arial"/>
          <w:szCs w:val="20"/>
        </w:rPr>
        <w:t>aus [</w:t>
      </w:r>
      <w:r w:rsidR="0002384E">
        <w:rPr>
          <w:rFonts w:cs="Arial"/>
          <w:szCs w:val="20"/>
        </w:rPr>
        <w:t>5</w:t>
      </w:r>
      <w:r w:rsidR="004C6FE7">
        <w:rPr>
          <w:rFonts w:cs="Arial"/>
          <w:szCs w:val="20"/>
        </w:rPr>
        <w:t xml:space="preserve">] in einer </w:t>
      </w:r>
      <w:r w:rsidR="0002384E">
        <w:rPr>
          <w:rFonts w:cs="Arial"/>
          <w:szCs w:val="20"/>
        </w:rPr>
        <w:t>eigenen</w:t>
      </w:r>
      <w:r w:rsidR="004C6FE7">
        <w:rPr>
          <w:rFonts w:cs="Arial"/>
          <w:szCs w:val="20"/>
        </w:rPr>
        <w:t xml:space="preserve"> Weiterentwicklung Anwendung. Die Wärmebedarfszeitreihen werden </w:t>
      </w:r>
      <w:r w:rsidR="005B2F20">
        <w:rPr>
          <w:rFonts w:cs="Arial"/>
          <w:szCs w:val="20"/>
        </w:rPr>
        <w:t xml:space="preserve">zudem </w:t>
      </w:r>
      <w:r w:rsidR="004C6FE7">
        <w:rPr>
          <w:rFonts w:cs="Arial"/>
          <w:szCs w:val="20"/>
        </w:rPr>
        <w:t>in Anbetracht unterschiedlicher energetischer Sanierungs- und Neubauquoten bis 2050 fortgeschrieben.</w:t>
      </w:r>
    </w:p>
    <w:p w14:paraId="502F4D3D" w14:textId="302908C4" w:rsidR="0039128B" w:rsidRPr="005E4D4F" w:rsidRDefault="0039128B" w:rsidP="00227125"/>
    <w:p w14:paraId="24FBF503" w14:textId="77777777" w:rsidR="005E4D4F" w:rsidRPr="005E4D4F" w:rsidRDefault="005E4D4F" w:rsidP="005E4D4F">
      <w:pPr>
        <w:pStyle w:val="Ueberschrift"/>
      </w:pPr>
      <w:r w:rsidRPr="005E4D4F">
        <w:t>Ergebnisse und Schlussfolgerungen</w:t>
      </w:r>
    </w:p>
    <w:p w14:paraId="46E58485" w14:textId="586342E7" w:rsidR="002E2B87" w:rsidRDefault="002C3F43" w:rsidP="00BC6DAA">
      <w:r>
        <w:t>Die Ergebnisse wurden für die Gebäudetypen EFH, MFH und GMH</w:t>
      </w:r>
      <w:r w:rsidR="002E2B87">
        <w:t xml:space="preserve"> sowie </w:t>
      </w:r>
      <w:r w:rsidR="00D56E23">
        <w:t xml:space="preserve">für </w:t>
      </w:r>
      <w:r w:rsidR="002E2B87">
        <w:t xml:space="preserve">drei Renovierungsstandards analysiert. Die Renovierungsstandards </w:t>
      </w:r>
      <w:r w:rsidR="008A69FC">
        <w:t xml:space="preserve">nach [3] </w:t>
      </w:r>
      <w:r w:rsidR="002E2B87">
        <w:t>umfassen mit (1) gesetzliche Mindes</w:t>
      </w:r>
      <w:r w:rsidR="001B3C28">
        <w:t>tanforderungen,</w:t>
      </w:r>
      <w:r w:rsidR="002E2B87">
        <w:t xml:space="preserve"> (2) verbesserte Standard</w:t>
      </w:r>
      <w:r w:rsidR="005F2583">
        <w:t>s</w:t>
      </w:r>
      <w:r w:rsidR="002E2B87">
        <w:t xml:space="preserve"> (KfW-Effizienzhaus 70) sowie (3) zukunftsweisende Standard</w:t>
      </w:r>
      <w:r w:rsidR="005F2583">
        <w:t>s</w:t>
      </w:r>
      <w:r w:rsidR="002E2B87">
        <w:t xml:space="preserve"> (KfW-Effizienzhaus 40).</w:t>
      </w:r>
    </w:p>
    <w:p w14:paraId="1C9BEB3E" w14:textId="5FC23C88" w:rsidR="001B3C28" w:rsidRDefault="002E2B87" w:rsidP="00BC6DAA">
      <w:r>
        <w:lastRenderedPageBreak/>
        <w:t xml:space="preserve">Für die </w:t>
      </w:r>
      <w:r w:rsidR="00D56E23">
        <w:t xml:space="preserve">absoluten </w:t>
      </w:r>
      <w:r>
        <w:t xml:space="preserve">DSM-Potentiale der Kategorie EFH </w:t>
      </w:r>
      <w:r w:rsidR="00F85CF4">
        <w:t>ergibt</w:t>
      </w:r>
      <w:r>
        <w:t xml:space="preserve"> sich, dass das Potential mit jüngeren Baualtersklassen </w:t>
      </w:r>
      <w:r w:rsidR="001B3C28">
        <w:t>und</w:t>
      </w:r>
      <w:r>
        <w:t xml:space="preserve"> steigenden Renovierungsstandards zunimmt</w:t>
      </w:r>
      <w:r w:rsidR="0053083D">
        <w:t xml:space="preserve">, was auf einen </w:t>
      </w:r>
      <w:r w:rsidR="002348B1">
        <w:t xml:space="preserve">generellen </w:t>
      </w:r>
      <w:r w:rsidR="0053083D">
        <w:t>Anstieg der thermischen Trägheit der Gebäude zurückzuführen ist</w:t>
      </w:r>
      <w:r>
        <w:t xml:space="preserve">. </w:t>
      </w:r>
      <w:r w:rsidR="00D56E23">
        <w:t xml:space="preserve">Können bei älteren unsanierten Typgebäuden lediglich geringe Potentiale bei Umgebungstemperaturen größer </w:t>
      </w:r>
      <w:r w:rsidR="008A69FC">
        <w:t>10</w:t>
      </w:r>
      <w:r w:rsidR="00D56E23">
        <w:t xml:space="preserve">°C realisiert werden, so </w:t>
      </w:r>
      <w:r w:rsidR="008A69FC">
        <w:t>erweitert sich</w:t>
      </w:r>
      <w:r w:rsidR="00D56E23">
        <w:t xml:space="preserve"> </w:t>
      </w:r>
      <w:r w:rsidR="008A69FC">
        <w:t xml:space="preserve">ebenfalls mit jüngeren Baualtersklassen und mit Renovierungsstandards (2) und (3) das nutzbare Potential auf </w:t>
      </w:r>
      <w:r w:rsidR="002348B1">
        <w:t>Bereiche zwischen -10 und 0°C.</w:t>
      </w:r>
      <w:r w:rsidR="005F2583">
        <w:t xml:space="preserve"> </w:t>
      </w:r>
      <w:r w:rsidR="00C72ADA">
        <w:t xml:space="preserve">Für MFH und GMH zeigt sich, dass </w:t>
      </w:r>
      <w:r w:rsidR="006714ED">
        <w:t>nutzbare</w:t>
      </w:r>
      <w:r w:rsidR="00C72ADA">
        <w:t xml:space="preserve"> DSM-Potentiale gleichmäßiger über </w:t>
      </w:r>
      <w:r w:rsidR="001B3C28">
        <w:t>den gesamten</w:t>
      </w:r>
      <w:r w:rsidR="00C72ADA">
        <w:t xml:space="preserve"> </w:t>
      </w:r>
      <w:r w:rsidR="001B3C28">
        <w:t xml:space="preserve">Bereich der </w:t>
      </w:r>
      <w:r w:rsidR="00C72ADA">
        <w:t>Umgebungstemperaturen zwisch</w:t>
      </w:r>
      <w:r w:rsidR="001B3C28">
        <w:t>en -10 und +15°C verteilt sind</w:t>
      </w:r>
      <w:r w:rsidR="005F2583">
        <w:t xml:space="preserve">, da hier die zwischen Erd- und Dachgeschoss liegenden Appartements </w:t>
      </w:r>
      <w:r w:rsidR="00DB7E55">
        <w:t>weniger Kontaktfläche zur Umwelt und somit eine höhere thermische Speicherfähigkeit haben</w:t>
      </w:r>
      <w:r w:rsidR="001B3C28">
        <w:t xml:space="preserve">. </w:t>
      </w:r>
      <w:r w:rsidR="005C1633">
        <w:t>Mit jüngeren Baualtersklassen steigen die DSM-Potentiale mit zunehmende</w:t>
      </w:r>
      <w:r w:rsidR="00237206">
        <w:t>r</w:t>
      </w:r>
      <w:r w:rsidR="005C1633">
        <w:t xml:space="preserve"> Anzahl an Appartements. </w:t>
      </w:r>
    </w:p>
    <w:p w14:paraId="3DEAF8B3" w14:textId="06BF19D1" w:rsidR="00A97A30" w:rsidRDefault="00A97A30" w:rsidP="00BC6DAA">
      <w:r w:rsidRPr="002348B1">
        <w:t>Angewendet auf eine</w:t>
      </w:r>
      <w:r w:rsidR="00EC103D">
        <w:t>n</w:t>
      </w:r>
      <w:r w:rsidRPr="002348B1">
        <w:t xml:space="preserve"> Bilanzraum</w:t>
      </w:r>
      <w:r w:rsidR="00B113D5">
        <w:t xml:space="preserve">, bestehend aus </w:t>
      </w:r>
      <w:r w:rsidRPr="001B3C28">
        <w:t>189</w:t>
      </w:r>
      <w:r w:rsidR="003B2337" w:rsidRPr="001B3C28">
        <w:t> </w:t>
      </w:r>
      <w:r w:rsidRPr="001B3C28">
        <w:t>Ein-, 155</w:t>
      </w:r>
      <w:r w:rsidR="003B2337" w:rsidRPr="001B3C28">
        <w:t> </w:t>
      </w:r>
      <w:r w:rsidRPr="001B3C28">
        <w:t>Mehrfamilienhäuser</w:t>
      </w:r>
      <w:r w:rsidR="00B113D5">
        <w:t>n,</w:t>
      </w:r>
      <w:r>
        <w:t xml:space="preserve"> können </w:t>
      </w:r>
      <w:r w:rsidR="003F0662">
        <w:t xml:space="preserve">durch </w:t>
      </w:r>
      <w:r w:rsidR="006714ED">
        <w:t>DSM</w:t>
      </w:r>
      <w:r w:rsidR="003F0662">
        <w:t xml:space="preserve"> </w:t>
      </w:r>
      <w:r w:rsidR="003F0662" w:rsidRPr="002348B1">
        <w:t>in einem Fernwärmenetz</w:t>
      </w:r>
      <w:r w:rsidR="003F0662">
        <w:t xml:space="preserve"> die Spitzen</w:t>
      </w:r>
      <w:r w:rsidR="003B2337">
        <w:t>last</w:t>
      </w:r>
      <w:r w:rsidR="005F2583">
        <w:t>en</w:t>
      </w:r>
      <w:r w:rsidR="003F0662">
        <w:t xml:space="preserve"> für Raumwärme </w:t>
      </w:r>
      <w:r w:rsidR="00E9037F">
        <w:t xml:space="preserve">im Status quo </w:t>
      </w:r>
      <w:r w:rsidR="003F0662">
        <w:t xml:space="preserve">um </w:t>
      </w:r>
      <w:r w:rsidR="002348B1">
        <w:t xml:space="preserve">etwa </w:t>
      </w:r>
      <w:r w:rsidR="003F0662">
        <w:t>10 % und für Trinkwarmwasser um 30 % reduziert werden</w:t>
      </w:r>
      <w:r w:rsidR="00B276BA">
        <w:t xml:space="preserve"> (vgl. </w:t>
      </w:r>
      <w:r w:rsidR="00B276BA">
        <w:fldChar w:fldCharType="begin"/>
      </w:r>
      <w:r w:rsidR="00B276BA">
        <w:instrText xml:space="preserve"> REF _Ref72660441 \h </w:instrText>
      </w:r>
      <w:r w:rsidR="00B276BA">
        <w:fldChar w:fldCharType="separate"/>
      </w:r>
      <w:r w:rsidR="00B276BA">
        <w:t xml:space="preserve">Abbildung </w:t>
      </w:r>
      <w:r w:rsidR="00B276BA">
        <w:rPr>
          <w:noProof/>
        </w:rPr>
        <w:t>1</w:t>
      </w:r>
      <w:r w:rsidR="00B276BA">
        <w:fldChar w:fldCharType="end"/>
      </w:r>
      <w:r w:rsidR="00B276BA">
        <w:t>)</w:t>
      </w:r>
      <w:r w:rsidR="003F0662">
        <w:t xml:space="preserve">. </w:t>
      </w:r>
      <w:r w:rsidR="00B276BA" w:rsidRPr="002348B1">
        <w:t>Mit steigende</w:t>
      </w:r>
      <w:r w:rsidR="00E9037F">
        <w:t>n</w:t>
      </w:r>
      <w:r w:rsidR="00B276BA" w:rsidRPr="002348B1">
        <w:t xml:space="preserve"> energetischen </w:t>
      </w:r>
      <w:r w:rsidR="002348B1">
        <w:t>Renovierungsstandards</w:t>
      </w:r>
      <w:r w:rsidR="00B276BA" w:rsidRPr="002348B1">
        <w:t xml:space="preserve"> können in 2050 sogar etwa 20 % der Spitzenlast zur Raumwärmebereitstellung eingespart werden</w:t>
      </w:r>
      <w:r w:rsidR="00B276BA">
        <w:t>.</w:t>
      </w:r>
    </w:p>
    <w:p w14:paraId="7A53B2E1" w14:textId="77777777" w:rsidR="00B276BA" w:rsidRDefault="00B276BA" w:rsidP="00BC6DAA"/>
    <w:p w14:paraId="7802695B" w14:textId="6797A392" w:rsidR="00B276BA" w:rsidRDefault="00E9037F" w:rsidP="00B276BA">
      <w:pPr>
        <w:keepNext/>
      </w:pPr>
      <w:r>
        <w:rPr>
          <w:noProof/>
          <w:lang w:eastAsia="de-DE"/>
        </w:rPr>
        <w:drawing>
          <wp:inline distT="0" distB="0" distL="0" distR="0" wp14:anchorId="3F6B171E" wp14:editId="0A1AA135">
            <wp:extent cx="4128448" cy="1762724"/>
            <wp:effectExtent l="0" t="0" r="571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15" t="24007" r="18621" b="15750"/>
                    <a:stretch/>
                  </pic:blipFill>
                  <pic:spPr bwMode="auto">
                    <a:xfrm>
                      <a:off x="0" y="0"/>
                      <a:ext cx="4157533" cy="1775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0BF93" w14:textId="15636FB9" w:rsidR="003F0662" w:rsidRDefault="00B276BA" w:rsidP="00B276BA">
      <w:pPr>
        <w:pStyle w:val="Beschriftung"/>
      </w:pPr>
      <w:bookmarkStart w:id="1" w:name="_Ref72660441"/>
      <w:r>
        <w:t xml:space="preserve">Abbildung </w:t>
      </w:r>
      <w:fldSimple w:instr=" SEQ Abbildung \* ARABIC ">
        <w:r>
          <w:rPr>
            <w:noProof/>
          </w:rPr>
          <w:t>1</w:t>
        </w:r>
      </w:fldSimple>
      <w:bookmarkEnd w:id="1"/>
      <w:r>
        <w:t>: Geordnete Jahresdauerlinien der Raumwärme-</w:t>
      </w:r>
      <w:r w:rsidR="00C30F9D">
        <w:t xml:space="preserve"> (RW)</w:t>
      </w:r>
      <w:r>
        <w:t xml:space="preserve"> und Trinkwarmwassernachfrage</w:t>
      </w:r>
      <w:r w:rsidR="00C30F9D">
        <w:t xml:space="preserve"> (TWW)</w:t>
      </w:r>
      <w:r>
        <w:t xml:space="preserve"> eines beispielhaften Siedlungsgebietes, bestehend aus 3</w:t>
      </w:r>
      <w:r w:rsidR="00B113D5">
        <w:t>44</w:t>
      </w:r>
      <w:r w:rsidR="002348B1">
        <w:t> </w:t>
      </w:r>
      <w:r w:rsidR="00B113D5">
        <w:t>Wohng</w:t>
      </w:r>
      <w:r>
        <w:t>ebäuden, sowohl mit als auch ohne Anwendung von DSM</w:t>
      </w:r>
      <w:r w:rsidR="00C160E2">
        <w:t xml:space="preserve"> für die Jahre 2020 und 2050</w:t>
      </w:r>
      <w:r>
        <w:t>.</w:t>
      </w:r>
    </w:p>
    <w:p w14:paraId="3F121317" w14:textId="77777777" w:rsidR="003F0662" w:rsidRPr="00A97A30" w:rsidRDefault="003F0662" w:rsidP="00BC6DAA"/>
    <w:p w14:paraId="33732509" w14:textId="77777777" w:rsidR="005E4D4F" w:rsidRPr="00760C9C" w:rsidRDefault="005E4D4F" w:rsidP="00A156E4">
      <w:pPr>
        <w:pStyle w:val="Ueberschrift"/>
        <w:rPr>
          <w:lang w:val="en-US"/>
        </w:rPr>
      </w:pPr>
      <w:bookmarkStart w:id="2" w:name="_Toc26086066"/>
      <w:bookmarkStart w:id="3" w:name="_Toc68418491"/>
      <w:proofErr w:type="spellStart"/>
      <w:r w:rsidRPr="00760C9C">
        <w:rPr>
          <w:lang w:val="en-US"/>
        </w:rPr>
        <w:t>Literatur</w:t>
      </w:r>
      <w:bookmarkEnd w:id="2"/>
      <w:bookmarkEnd w:id="3"/>
      <w:proofErr w:type="spellEnd"/>
    </w:p>
    <w:p w14:paraId="63608F47" w14:textId="410D82E2" w:rsidR="005E4D4F" w:rsidRPr="00D85A82" w:rsidRDefault="00483B87" w:rsidP="00227125">
      <w:pPr>
        <w:pStyle w:val="Literatur"/>
        <w:rPr>
          <w:lang w:val="en-GB"/>
        </w:rPr>
      </w:pPr>
      <w:r w:rsidRPr="009726DD">
        <w:rPr>
          <w:lang w:val="en-GB"/>
        </w:rPr>
        <w:t>[1]</w:t>
      </w:r>
      <w:r w:rsidRPr="009726DD">
        <w:rPr>
          <w:lang w:val="en-GB"/>
        </w:rPr>
        <w:tab/>
      </w:r>
      <w:proofErr w:type="spellStart"/>
      <w:r w:rsidR="009726DD" w:rsidRPr="009726DD">
        <w:rPr>
          <w:lang w:val="en-GB"/>
        </w:rPr>
        <w:t>Bauermann</w:t>
      </w:r>
      <w:proofErr w:type="spellEnd"/>
      <w:r w:rsidR="00D67C9C">
        <w:rPr>
          <w:lang w:val="en-GB"/>
        </w:rPr>
        <w:t>, K.</w:t>
      </w:r>
      <w:r w:rsidR="009726DD" w:rsidRPr="009726DD">
        <w:rPr>
          <w:lang w:val="en-GB"/>
        </w:rPr>
        <w:t xml:space="preserve">: German </w:t>
      </w:r>
      <w:proofErr w:type="spellStart"/>
      <w:r w:rsidR="009726DD" w:rsidRPr="009726DD">
        <w:rPr>
          <w:lang w:val="en-GB"/>
        </w:rPr>
        <w:t>Energiewende</w:t>
      </w:r>
      <w:proofErr w:type="spellEnd"/>
      <w:r w:rsidR="009726DD" w:rsidRPr="009726DD">
        <w:rPr>
          <w:lang w:val="en-GB"/>
        </w:rPr>
        <w:t xml:space="preserve"> and the heating market – Impact and limits of pol</w:t>
      </w:r>
      <w:r w:rsidR="00BC6DAA">
        <w:rPr>
          <w:lang w:val="en-GB"/>
        </w:rPr>
        <w:t>i</w:t>
      </w:r>
      <w:r w:rsidR="009726DD" w:rsidRPr="009726DD">
        <w:rPr>
          <w:lang w:val="en-GB"/>
        </w:rPr>
        <w:t xml:space="preserve">cy. </w:t>
      </w:r>
      <w:r w:rsidR="009726DD" w:rsidRPr="00D85A82">
        <w:rPr>
          <w:lang w:val="en-GB"/>
        </w:rPr>
        <w:t>Energy Policy 94, 2016</w:t>
      </w:r>
    </w:p>
    <w:p w14:paraId="446CB87B" w14:textId="45433538" w:rsidR="004F67D9" w:rsidRPr="004F67D9" w:rsidRDefault="004F67D9" w:rsidP="00D67C9C">
      <w:pPr>
        <w:pStyle w:val="Literatur"/>
        <w:rPr>
          <w:lang w:val="en-GB"/>
        </w:rPr>
      </w:pPr>
      <w:r w:rsidRPr="004F67D9">
        <w:rPr>
          <w:lang w:val="en-GB"/>
        </w:rPr>
        <w:t>[2]</w:t>
      </w:r>
      <w:r w:rsidRPr="004F67D9">
        <w:rPr>
          <w:lang w:val="en-GB"/>
        </w:rPr>
        <w:tab/>
      </w:r>
      <w:proofErr w:type="spellStart"/>
      <w:r w:rsidR="00D67C9C">
        <w:rPr>
          <w:lang w:val="en-GB"/>
        </w:rPr>
        <w:t>Cai</w:t>
      </w:r>
      <w:proofErr w:type="spellEnd"/>
      <w:r w:rsidR="00D67C9C">
        <w:rPr>
          <w:lang w:val="en-GB"/>
        </w:rPr>
        <w:t xml:space="preserve">, H.; </w:t>
      </w:r>
      <w:proofErr w:type="spellStart"/>
      <w:r w:rsidR="00D67C9C">
        <w:rPr>
          <w:lang w:val="en-GB"/>
        </w:rPr>
        <w:t>Ziras</w:t>
      </w:r>
      <w:proofErr w:type="spellEnd"/>
      <w:r w:rsidR="00D67C9C">
        <w:rPr>
          <w:lang w:val="en-GB"/>
        </w:rPr>
        <w:t xml:space="preserve">, C.; You, S.; Li, R.; </w:t>
      </w:r>
      <w:proofErr w:type="spellStart"/>
      <w:r w:rsidR="00D67C9C">
        <w:rPr>
          <w:lang w:val="en-GB"/>
        </w:rPr>
        <w:t>Honoré</w:t>
      </w:r>
      <w:proofErr w:type="spellEnd"/>
      <w:r w:rsidR="00D67C9C">
        <w:rPr>
          <w:lang w:val="en-GB"/>
        </w:rPr>
        <w:t xml:space="preserve">, K and </w:t>
      </w:r>
      <w:proofErr w:type="spellStart"/>
      <w:r w:rsidR="00D67C9C">
        <w:rPr>
          <w:lang w:val="en-GB"/>
        </w:rPr>
        <w:t>Bindner</w:t>
      </w:r>
      <w:proofErr w:type="spellEnd"/>
      <w:r w:rsidR="00D67C9C">
        <w:rPr>
          <w:lang w:val="en-GB"/>
        </w:rPr>
        <w:t xml:space="preserve">, H. W.: </w:t>
      </w:r>
      <w:r>
        <w:rPr>
          <w:lang w:val="en-GB"/>
        </w:rPr>
        <w:t>Demand side management in urban district heating networks, Applied Energy, 230, 506–518, 2018.</w:t>
      </w:r>
    </w:p>
    <w:p w14:paraId="0A657BCD" w14:textId="1E3AFABD" w:rsidR="009726DD" w:rsidRDefault="00483B87" w:rsidP="00654A99">
      <w:pPr>
        <w:pStyle w:val="Literatur"/>
      </w:pPr>
      <w:r w:rsidRPr="00654A99">
        <w:t>[</w:t>
      </w:r>
      <w:r w:rsidR="00403E0B">
        <w:t>3</w:t>
      </w:r>
      <w:r w:rsidRPr="00654A99">
        <w:t>]</w:t>
      </w:r>
      <w:r w:rsidRPr="00654A99">
        <w:tab/>
      </w:r>
      <w:proofErr w:type="spellStart"/>
      <w:r w:rsidR="00654A99" w:rsidRPr="00654A99">
        <w:t>Loga</w:t>
      </w:r>
      <w:proofErr w:type="spellEnd"/>
      <w:r w:rsidR="00D67C9C">
        <w:t xml:space="preserve">, T.; </w:t>
      </w:r>
      <w:r w:rsidR="00654A99" w:rsidRPr="00654A99">
        <w:t>Stein</w:t>
      </w:r>
      <w:r w:rsidR="00D67C9C">
        <w:t>, B.;</w:t>
      </w:r>
      <w:r w:rsidR="00654A99" w:rsidRPr="00654A99">
        <w:t xml:space="preserve"> Diefenbach</w:t>
      </w:r>
      <w:r w:rsidR="00D67C9C">
        <w:t xml:space="preserve">, N und </w:t>
      </w:r>
      <w:r w:rsidR="00654A99" w:rsidRPr="00654A99">
        <w:t>Born</w:t>
      </w:r>
      <w:r w:rsidR="00D67C9C">
        <w:t>, R.</w:t>
      </w:r>
      <w:r w:rsidR="00654A99">
        <w:t>:</w:t>
      </w:r>
      <w:r w:rsidR="00654A99" w:rsidRPr="00654A99">
        <w:t xml:space="preserve"> Deutsche Wohngebäudetypologie: Beispielhafte Maßnahmen zur Verbesserung der Energieeffiz</w:t>
      </w:r>
      <w:r w:rsidR="00654A99">
        <w:t>ienz von typischen Wohngebäuden</w:t>
      </w:r>
      <w:r w:rsidR="00654A99" w:rsidRPr="00654A99">
        <w:t>; erarbeitet im Rahmen der EU-Projekte TABULA - "</w:t>
      </w:r>
      <w:proofErr w:type="spellStart"/>
      <w:r w:rsidR="00654A99" w:rsidRPr="00654A99">
        <w:t>Typology</w:t>
      </w:r>
      <w:proofErr w:type="spellEnd"/>
      <w:r w:rsidR="00654A99" w:rsidRPr="00654A99">
        <w:t xml:space="preserve"> </w:t>
      </w:r>
      <w:proofErr w:type="spellStart"/>
      <w:r w:rsidR="00654A99" w:rsidRPr="00654A99">
        <w:t>approach</w:t>
      </w:r>
      <w:proofErr w:type="spellEnd"/>
      <w:r w:rsidR="00654A99" w:rsidRPr="00654A99">
        <w:t xml:space="preserve"> </w:t>
      </w:r>
      <w:proofErr w:type="spellStart"/>
      <w:r w:rsidR="00654A99" w:rsidRPr="00654A99">
        <w:t>for</w:t>
      </w:r>
      <w:proofErr w:type="spellEnd"/>
      <w:r w:rsidR="00654A99" w:rsidRPr="00654A99">
        <w:t xml:space="preserve"> </w:t>
      </w:r>
      <w:proofErr w:type="spellStart"/>
      <w:r w:rsidR="00654A99" w:rsidRPr="00654A99">
        <w:t>building</w:t>
      </w:r>
      <w:proofErr w:type="spellEnd"/>
      <w:r w:rsidR="00654A99" w:rsidRPr="00654A99">
        <w:t xml:space="preserve"> stock </w:t>
      </w:r>
      <w:proofErr w:type="spellStart"/>
      <w:r w:rsidR="00654A99" w:rsidRPr="00654A99">
        <w:t>energy</w:t>
      </w:r>
      <w:proofErr w:type="spellEnd"/>
      <w:r w:rsidR="00654A99" w:rsidRPr="00654A99">
        <w:t xml:space="preserve"> </w:t>
      </w:r>
      <w:proofErr w:type="spellStart"/>
      <w:r w:rsidR="00654A99" w:rsidRPr="00654A99">
        <w:t>assessment</w:t>
      </w:r>
      <w:proofErr w:type="spellEnd"/>
      <w:r w:rsidR="00654A99" w:rsidRPr="00654A99">
        <w:t>", EPISCOPE - "</w:t>
      </w:r>
      <w:proofErr w:type="spellStart"/>
      <w:r w:rsidR="00654A99" w:rsidRPr="00654A99">
        <w:t>Energy</w:t>
      </w:r>
      <w:proofErr w:type="spellEnd"/>
      <w:r w:rsidR="00654A99" w:rsidRPr="00654A99">
        <w:t xml:space="preserve"> </w:t>
      </w:r>
      <w:proofErr w:type="spellStart"/>
      <w:r w:rsidR="00654A99" w:rsidRPr="00654A99">
        <w:t>performance</w:t>
      </w:r>
      <w:proofErr w:type="spellEnd"/>
      <w:r w:rsidR="00654A99" w:rsidRPr="00654A99">
        <w:t xml:space="preserve"> </w:t>
      </w:r>
      <w:proofErr w:type="spellStart"/>
      <w:r w:rsidR="00654A99" w:rsidRPr="00654A99">
        <w:t>indicator</w:t>
      </w:r>
      <w:proofErr w:type="spellEnd"/>
      <w:r w:rsidR="00654A99" w:rsidRPr="00654A99">
        <w:t xml:space="preserve"> </w:t>
      </w:r>
      <w:proofErr w:type="spellStart"/>
      <w:r w:rsidR="00654A99" w:rsidRPr="00654A99">
        <w:t>tracking</w:t>
      </w:r>
      <w:proofErr w:type="spellEnd"/>
      <w:r w:rsidR="00654A99" w:rsidRPr="00654A99">
        <w:t xml:space="preserve"> </w:t>
      </w:r>
      <w:proofErr w:type="spellStart"/>
      <w:r w:rsidR="00654A99" w:rsidRPr="00654A99">
        <w:t>schemes</w:t>
      </w:r>
      <w:proofErr w:type="spellEnd"/>
      <w:r w:rsidR="00654A99" w:rsidRPr="00654A99">
        <w:t xml:space="preserve"> </w:t>
      </w:r>
      <w:proofErr w:type="spellStart"/>
      <w:r w:rsidR="00654A99" w:rsidRPr="00654A99">
        <w:t>for</w:t>
      </w:r>
      <w:proofErr w:type="spellEnd"/>
      <w:r w:rsidR="00654A99" w:rsidRPr="00654A99">
        <w:t xml:space="preserve"> </w:t>
      </w:r>
      <w:proofErr w:type="spellStart"/>
      <w:r w:rsidR="00654A99" w:rsidRPr="00654A99">
        <w:t>the</w:t>
      </w:r>
      <w:proofErr w:type="spellEnd"/>
      <w:r w:rsidR="00654A99" w:rsidRPr="00654A99">
        <w:t xml:space="preserve"> </w:t>
      </w:r>
      <w:proofErr w:type="spellStart"/>
      <w:r w:rsidR="00654A99" w:rsidRPr="00654A99">
        <w:t>contin</w:t>
      </w:r>
      <w:r w:rsidR="00F0029F">
        <w:t>u</w:t>
      </w:r>
      <w:r w:rsidR="00654A99" w:rsidRPr="00654A99">
        <w:t>ous</w:t>
      </w:r>
      <w:proofErr w:type="spellEnd"/>
      <w:r w:rsidR="00654A99" w:rsidRPr="00654A99">
        <w:t xml:space="preserve"> </w:t>
      </w:r>
      <w:proofErr w:type="spellStart"/>
      <w:r w:rsidR="00654A99" w:rsidRPr="00654A99">
        <w:t>optimisation</w:t>
      </w:r>
      <w:proofErr w:type="spellEnd"/>
      <w:r w:rsidR="00654A99" w:rsidRPr="00654A99">
        <w:t xml:space="preserve"> </w:t>
      </w:r>
      <w:proofErr w:type="spellStart"/>
      <w:r w:rsidR="00654A99" w:rsidRPr="00654A99">
        <w:t>of</w:t>
      </w:r>
      <w:proofErr w:type="spellEnd"/>
      <w:r w:rsidR="00654A99" w:rsidRPr="00654A99">
        <w:t xml:space="preserve"> </w:t>
      </w:r>
      <w:proofErr w:type="spellStart"/>
      <w:r w:rsidR="00654A99" w:rsidRPr="00654A99">
        <w:t>refurbishment</w:t>
      </w:r>
      <w:proofErr w:type="spellEnd"/>
      <w:r w:rsidR="00654A99" w:rsidRPr="00654A99">
        <w:t xml:space="preserve"> </w:t>
      </w:r>
      <w:proofErr w:type="spellStart"/>
      <w:r w:rsidR="00654A99" w:rsidRPr="00654A99">
        <w:t>processes</w:t>
      </w:r>
      <w:proofErr w:type="spellEnd"/>
      <w:r w:rsidR="00654A99" w:rsidRPr="00654A99">
        <w:t xml:space="preserve"> in European </w:t>
      </w:r>
      <w:proofErr w:type="spellStart"/>
      <w:r w:rsidR="00654A99" w:rsidRPr="00654A99">
        <w:t>housing</w:t>
      </w:r>
      <w:proofErr w:type="spellEnd"/>
      <w:r w:rsidR="00654A99" w:rsidRPr="00654A99">
        <w:t xml:space="preserve"> </w:t>
      </w:r>
      <w:proofErr w:type="spellStart"/>
      <w:r w:rsidR="00654A99" w:rsidRPr="00654A99">
        <w:t>stocks</w:t>
      </w:r>
      <w:proofErr w:type="spellEnd"/>
      <w:r w:rsidR="00654A99" w:rsidRPr="00654A99">
        <w:t>". Darmstadt: IWU, 2015.</w:t>
      </w:r>
    </w:p>
    <w:p w14:paraId="724B1540" w14:textId="14207380" w:rsidR="00966C01" w:rsidRDefault="00966C01" w:rsidP="00654A99">
      <w:pPr>
        <w:pStyle w:val="Literatur"/>
      </w:pPr>
      <w:r>
        <w:t>[</w:t>
      </w:r>
      <w:r w:rsidR="00403E0B">
        <w:t>4</w:t>
      </w:r>
      <w:r>
        <w:t>]</w:t>
      </w:r>
      <w:r>
        <w:tab/>
      </w:r>
      <w:proofErr w:type="spellStart"/>
      <w:r>
        <w:t>BuildingSystems</w:t>
      </w:r>
      <w:proofErr w:type="spellEnd"/>
      <w:r>
        <w:t xml:space="preserve">, </w:t>
      </w:r>
      <w:proofErr w:type="spellStart"/>
      <w:r>
        <w:t>Modelica</w:t>
      </w:r>
      <w:proofErr w:type="spellEnd"/>
      <w:r>
        <w:t xml:space="preserve"> </w:t>
      </w:r>
      <w:proofErr w:type="spellStart"/>
      <w:r>
        <w:t>Librarie</w:t>
      </w:r>
      <w:proofErr w:type="spellEnd"/>
      <w:r>
        <w:t xml:space="preserve">, </w:t>
      </w:r>
      <w:proofErr w:type="spellStart"/>
      <w:r>
        <w:t>UdK</w:t>
      </w:r>
      <w:proofErr w:type="spellEnd"/>
      <w:r>
        <w:t xml:space="preserve"> Berlin, Fachgebiet Versorgungsplanung und Versorgungstechnik, 2020, </w:t>
      </w:r>
      <w:hyperlink r:id="rId9" w:history="1">
        <w:r w:rsidRPr="00171844">
          <w:rPr>
            <w:rStyle w:val="Hyperlink"/>
          </w:rPr>
          <w:t>https://github.com/UdK-VPT/BuildingSystems</w:t>
        </w:r>
      </w:hyperlink>
      <w:r>
        <w:t xml:space="preserve"> </w:t>
      </w:r>
    </w:p>
    <w:p w14:paraId="3BFBC24D" w14:textId="7F61D34C" w:rsidR="00EB5758" w:rsidRPr="00EB5758" w:rsidRDefault="0002384E" w:rsidP="00654A99">
      <w:pPr>
        <w:pStyle w:val="Literatur"/>
        <w:rPr>
          <w:lang w:val="en-GB"/>
        </w:rPr>
      </w:pPr>
      <w:r>
        <w:rPr>
          <w:lang w:val="en-GB"/>
        </w:rPr>
        <w:t>[5]</w:t>
      </w:r>
      <w:r>
        <w:rPr>
          <w:lang w:val="en-GB"/>
        </w:rPr>
        <w:tab/>
      </w:r>
      <w:r w:rsidRPr="009A3ECE">
        <w:rPr>
          <w:lang w:val="en-GB"/>
        </w:rPr>
        <w:t>Molar-Cruz</w:t>
      </w:r>
      <w:r w:rsidR="00D67C9C">
        <w:rPr>
          <w:lang w:val="en-GB"/>
        </w:rPr>
        <w:t>, A.</w:t>
      </w:r>
      <w:r w:rsidRPr="009A3ECE">
        <w:rPr>
          <w:lang w:val="en-GB"/>
        </w:rPr>
        <w:t>: A GIS-</w:t>
      </w:r>
      <w:r>
        <w:rPr>
          <w:lang w:val="en-GB"/>
        </w:rPr>
        <w:t xml:space="preserve">based </w:t>
      </w:r>
      <w:proofErr w:type="spellStart"/>
      <w:r>
        <w:rPr>
          <w:lang w:val="en-GB"/>
        </w:rPr>
        <w:t>gray</w:t>
      </w:r>
      <w:proofErr w:type="spellEnd"/>
      <w:r>
        <w:rPr>
          <w:lang w:val="en-GB"/>
        </w:rPr>
        <w:t>-box approach for the estimation of heat demand at the urban scale</w:t>
      </w:r>
      <w:r w:rsidR="0077152B">
        <w:rPr>
          <w:lang w:val="en-GB"/>
        </w:rPr>
        <w:t xml:space="preserve">, </w:t>
      </w:r>
      <w:r>
        <w:rPr>
          <w:lang w:val="en-GB"/>
        </w:rPr>
        <w:t>38</w:t>
      </w:r>
      <w:r w:rsidRPr="009A3ECE">
        <w:rPr>
          <w:vertAlign w:val="superscript"/>
          <w:lang w:val="en-GB"/>
        </w:rPr>
        <w:t>th</w:t>
      </w:r>
      <w:r>
        <w:rPr>
          <w:lang w:val="en-GB"/>
        </w:rPr>
        <w:t xml:space="preserve"> Int</w:t>
      </w:r>
      <w:r w:rsidR="00D67C9C">
        <w:rPr>
          <w:lang w:val="en-GB"/>
        </w:rPr>
        <w:t xml:space="preserve">ernational Energy Workshop, </w:t>
      </w:r>
      <w:proofErr w:type="gramStart"/>
      <w:r w:rsidR="00D67C9C">
        <w:rPr>
          <w:lang w:val="en-GB"/>
        </w:rPr>
        <w:t>03.</w:t>
      </w:r>
      <w:r>
        <w:rPr>
          <w:lang w:val="en-GB"/>
        </w:rPr>
        <w:t>–</w:t>
      </w:r>
      <w:proofErr w:type="gramEnd"/>
      <w:r>
        <w:rPr>
          <w:lang w:val="en-GB"/>
        </w:rPr>
        <w:t>05.06.2019, 2019</w:t>
      </w:r>
    </w:p>
    <w:sectPr w:rsidR="00EB5758" w:rsidRPr="00EB57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2B357E" w16cid:durableId="245B0505"/>
  <w16cid:commentId w16cid:paraId="0C4FE83E" w16cid:durableId="245B0565"/>
  <w16cid:commentId w16cid:paraId="4D2B2418" w16cid:durableId="245B1550"/>
  <w16cid:commentId w16cid:paraId="6B899B01" w16cid:durableId="245B160E"/>
  <w16cid:commentId w16cid:paraId="7362676B" w16cid:durableId="245B166D"/>
  <w16cid:commentId w16cid:paraId="135193FE" w16cid:durableId="245B173F"/>
  <w16cid:commentId w16cid:paraId="6C0A9763" w16cid:durableId="245B18F7"/>
  <w16cid:commentId w16cid:paraId="4E8F1767" w16cid:durableId="245B188A"/>
  <w16cid:commentId w16cid:paraId="6A38A18D" w16cid:durableId="245B181E"/>
  <w16cid:commentId w16cid:paraId="2EB1E0BE" w16cid:durableId="245B17AC"/>
  <w16cid:commentId w16cid:paraId="5757AFAF" w16cid:durableId="245B19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2A63D" w14:textId="77777777" w:rsidR="00041ACD" w:rsidRDefault="00041ACD">
      <w:r>
        <w:separator/>
      </w:r>
    </w:p>
  </w:endnote>
  <w:endnote w:type="continuationSeparator" w:id="0">
    <w:p w14:paraId="7211E8F5" w14:textId="77777777" w:rsidR="00041ACD" w:rsidRDefault="0004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091F1" w14:textId="77777777" w:rsidR="00041ACD" w:rsidRDefault="00041ACD">
      <w:r>
        <w:separator/>
      </w:r>
    </w:p>
  </w:footnote>
  <w:footnote w:type="continuationSeparator" w:id="0">
    <w:p w14:paraId="75BCD628" w14:textId="77777777" w:rsidR="00041ACD" w:rsidRDefault="00041ACD">
      <w:r>
        <w:continuationSeparator/>
      </w:r>
    </w:p>
  </w:footnote>
  <w:footnote w:id="1">
    <w:p w14:paraId="379F2CFB" w14:textId="77777777" w:rsidR="00D53E86" w:rsidRPr="00FB69AE" w:rsidRDefault="00D53E86" w:rsidP="002014D3">
      <w:r w:rsidRPr="00A115D2">
        <w:rPr>
          <w:rStyle w:val="Funotenzeichen"/>
        </w:rPr>
        <w:footnoteRef/>
      </w:r>
      <w:r w:rsidRPr="00D53E86">
        <w:t xml:space="preserve"> </w:t>
      </w:r>
      <w:r w:rsidR="00B60499">
        <w:t>Jungautor, Heßbrühlstraße 49a, 70569 Stuttgart, +49 711 685-87851, frank.wendel@ier.uni-stuttgart.de</w:t>
      </w:r>
      <w:r>
        <w:t xml:space="preserve">, </w:t>
      </w:r>
      <w:r w:rsidR="00B60499">
        <w:t>www.ier.uni-stuttgart.de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71F"/>
    <w:multiLevelType w:val="multilevel"/>
    <w:tmpl w:val="0978BA90"/>
    <w:numStyleLink w:val="Aufzhlung"/>
  </w:abstractNum>
  <w:abstractNum w:abstractNumId="1" w15:restartNumberingAfterBreak="0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53381"/>
    <w:multiLevelType w:val="hybridMultilevel"/>
    <w:tmpl w:val="A35CA34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75967"/>
    <w:multiLevelType w:val="multilevel"/>
    <w:tmpl w:val="0978BA90"/>
    <w:numStyleLink w:val="Aufzhlung"/>
  </w:abstractNum>
  <w:abstractNum w:abstractNumId="4" w15:restartNumberingAfterBreak="0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MDM1NjEzMDQ2NDFX0lEKTi0uzszPAykwrAUAX6v8WSwAAAA="/>
  </w:docVars>
  <w:rsids>
    <w:rsidRoot w:val="005E4D4F"/>
    <w:rsid w:val="00001922"/>
    <w:rsid w:val="00010E92"/>
    <w:rsid w:val="0002384E"/>
    <w:rsid w:val="00041ACD"/>
    <w:rsid w:val="000D23FE"/>
    <w:rsid w:val="00114679"/>
    <w:rsid w:val="0012509A"/>
    <w:rsid w:val="00180DE0"/>
    <w:rsid w:val="00183C61"/>
    <w:rsid w:val="001B3C28"/>
    <w:rsid w:val="001C1C40"/>
    <w:rsid w:val="002014D3"/>
    <w:rsid w:val="002224D0"/>
    <w:rsid w:val="00227125"/>
    <w:rsid w:val="002348B1"/>
    <w:rsid w:val="00237206"/>
    <w:rsid w:val="00262FD5"/>
    <w:rsid w:val="002946B8"/>
    <w:rsid w:val="002C2F7D"/>
    <w:rsid w:val="002C3F43"/>
    <w:rsid w:val="002E2B87"/>
    <w:rsid w:val="00313061"/>
    <w:rsid w:val="00313FC9"/>
    <w:rsid w:val="00334E97"/>
    <w:rsid w:val="00350F98"/>
    <w:rsid w:val="00372E07"/>
    <w:rsid w:val="00376DF5"/>
    <w:rsid w:val="0039128B"/>
    <w:rsid w:val="00396FC0"/>
    <w:rsid w:val="003B2337"/>
    <w:rsid w:val="003B676F"/>
    <w:rsid w:val="003C0DAC"/>
    <w:rsid w:val="003C28FE"/>
    <w:rsid w:val="003F0662"/>
    <w:rsid w:val="00403E0B"/>
    <w:rsid w:val="00477BE6"/>
    <w:rsid w:val="00483B87"/>
    <w:rsid w:val="004A516A"/>
    <w:rsid w:val="004C6FE7"/>
    <w:rsid w:val="004F67D9"/>
    <w:rsid w:val="005058E1"/>
    <w:rsid w:val="00522DE2"/>
    <w:rsid w:val="0053083D"/>
    <w:rsid w:val="005B1ADB"/>
    <w:rsid w:val="005B2F20"/>
    <w:rsid w:val="005C1633"/>
    <w:rsid w:val="005E4D4F"/>
    <w:rsid w:val="005F2583"/>
    <w:rsid w:val="005F39FA"/>
    <w:rsid w:val="005F72DA"/>
    <w:rsid w:val="006167E8"/>
    <w:rsid w:val="006340BC"/>
    <w:rsid w:val="00654A99"/>
    <w:rsid w:val="00662525"/>
    <w:rsid w:val="00664CD6"/>
    <w:rsid w:val="006714ED"/>
    <w:rsid w:val="006A0DA4"/>
    <w:rsid w:val="006B0E37"/>
    <w:rsid w:val="006B7AE7"/>
    <w:rsid w:val="007378C8"/>
    <w:rsid w:val="00741EC0"/>
    <w:rsid w:val="00760C9C"/>
    <w:rsid w:val="0077152B"/>
    <w:rsid w:val="007D0460"/>
    <w:rsid w:val="007D252C"/>
    <w:rsid w:val="00803917"/>
    <w:rsid w:val="008423C3"/>
    <w:rsid w:val="00847156"/>
    <w:rsid w:val="008A2E33"/>
    <w:rsid w:val="008A69FC"/>
    <w:rsid w:val="009553C0"/>
    <w:rsid w:val="00966C01"/>
    <w:rsid w:val="009726DD"/>
    <w:rsid w:val="009F5E14"/>
    <w:rsid w:val="00A07737"/>
    <w:rsid w:val="00A156E4"/>
    <w:rsid w:val="00A54066"/>
    <w:rsid w:val="00A54F69"/>
    <w:rsid w:val="00A6148D"/>
    <w:rsid w:val="00A64417"/>
    <w:rsid w:val="00A87C62"/>
    <w:rsid w:val="00A97A30"/>
    <w:rsid w:val="00AB3994"/>
    <w:rsid w:val="00B11229"/>
    <w:rsid w:val="00B113D5"/>
    <w:rsid w:val="00B23A20"/>
    <w:rsid w:val="00B276BA"/>
    <w:rsid w:val="00B60499"/>
    <w:rsid w:val="00B75C49"/>
    <w:rsid w:val="00B92C31"/>
    <w:rsid w:val="00BC6DAA"/>
    <w:rsid w:val="00BF0522"/>
    <w:rsid w:val="00BF05FA"/>
    <w:rsid w:val="00C160E2"/>
    <w:rsid w:val="00C30F9D"/>
    <w:rsid w:val="00C57DD0"/>
    <w:rsid w:val="00C72ADA"/>
    <w:rsid w:val="00CA64E8"/>
    <w:rsid w:val="00CC6C83"/>
    <w:rsid w:val="00CD5314"/>
    <w:rsid w:val="00CE1A70"/>
    <w:rsid w:val="00D53E86"/>
    <w:rsid w:val="00D56E23"/>
    <w:rsid w:val="00D67C9C"/>
    <w:rsid w:val="00D721D6"/>
    <w:rsid w:val="00D736F8"/>
    <w:rsid w:val="00D85A82"/>
    <w:rsid w:val="00DA06BD"/>
    <w:rsid w:val="00DB4509"/>
    <w:rsid w:val="00DB7E55"/>
    <w:rsid w:val="00DC5C25"/>
    <w:rsid w:val="00E4115D"/>
    <w:rsid w:val="00E520E6"/>
    <w:rsid w:val="00E9037F"/>
    <w:rsid w:val="00EB5758"/>
    <w:rsid w:val="00EC103D"/>
    <w:rsid w:val="00EF6304"/>
    <w:rsid w:val="00F0029F"/>
    <w:rsid w:val="00F333CD"/>
    <w:rsid w:val="00F57B2B"/>
    <w:rsid w:val="00F85CF4"/>
    <w:rsid w:val="00FB69AE"/>
    <w:rsid w:val="00FD1146"/>
    <w:rsid w:val="00FD5D56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E4B3FA"/>
  <w15:chartTrackingRefBased/>
  <w15:docId w15:val="{59B9B081-1316-4B2C-9D1D-FBDAB809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5E4D4F"/>
    <w:rPr>
      <w:vertAlign w:val="superscript"/>
    </w:rPr>
  </w:style>
  <w:style w:type="paragraph" w:styleId="Titel">
    <w:name w:val="Title"/>
    <w:basedOn w:val="Standard"/>
    <w:link w:val="TitelZch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chn">
    <w:name w:val="Titel Zch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66C01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B276BA"/>
    <w:pPr>
      <w:spacing w:after="200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7C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7C6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7C62"/>
    <w:rPr>
      <w:rFonts w:ascii="Arial" w:hAnsi="Arial"/>
      <w:lang w:eastAsia="ko-K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7C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7C62"/>
    <w:rPr>
      <w:rFonts w:ascii="Arial" w:hAnsi="Arial"/>
      <w:b/>
      <w:bCs/>
      <w:lang w:eastAsia="ko-K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C6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C62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thub.com/UdK-VPT/BuildingSystem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0EA5-5AE2-4B02-A84D-832642A8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TU-Wien Campuslizenz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Gerald</dc:creator>
  <cp:keywords/>
  <cp:lastModifiedBy>Frank Wendel</cp:lastModifiedBy>
  <cp:revision>5</cp:revision>
  <dcterms:created xsi:type="dcterms:W3CDTF">2021-06-19T20:14:00Z</dcterms:created>
  <dcterms:modified xsi:type="dcterms:W3CDTF">2021-06-19T20:38:00Z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