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4F" w:rsidRPr="005E4D4F" w:rsidRDefault="004A35CD" w:rsidP="005E4D4F">
      <w:pPr>
        <w:pStyle w:val="Abstract-Titel"/>
      </w:pPr>
      <w:r>
        <w:t xml:space="preserve">Bewertung von </w:t>
      </w:r>
      <w:r w:rsidR="00022EA6">
        <w:t>Wasserk</w:t>
      </w:r>
      <w:r>
        <w:t xml:space="preserve">raftwerksstandorten für die </w:t>
      </w:r>
      <w:r w:rsidR="00022EA6">
        <w:t>Anwendung</w:t>
      </w:r>
      <w:r>
        <w:t xml:space="preserve"> schwimmender Photovoltaikanlagen</w:t>
      </w:r>
    </w:p>
    <w:p w:rsidR="005E5DA6" w:rsidRDefault="00BF05FA" w:rsidP="005E5DA6">
      <w:pPr>
        <w:pStyle w:val="AutorenOrganisation"/>
      </w:pPr>
      <w:r>
        <w:t>Themenbereich</w:t>
      </w:r>
      <w:r w:rsidR="003F7F4A">
        <w:t xml:space="preserve"> 2 – Strom, Wärme</w:t>
      </w:r>
      <w:r w:rsidR="000937CA">
        <w:t>-/Kälte</w:t>
      </w:r>
      <w:r w:rsidR="003F7F4A">
        <w:t>erzeugung, Speicher</w:t>
      </w:r>
    </w:p>
    <w:p w:rsidR="005E4D4F" w:rsidRPr="005E4D4F" w:rsidRDefault="003F7F4A" w:rsidP="00A156E4">
      <w:pPr>
        <w:pStyle w:val="AutorenOrganisation"/>
      </w:pPr>
      <w:r>
        <w:t>Deniz AKSEL</w:t>
      </w:r>
      <w:r w:rsidR="005E4D4F" w:rsidRPr="00010E92">
        <w:rPr>
          <w:vertAlign w:val="superscript"/>
        </w:rPr>
        <w:footnoteReference w:id="1"/>
      </w:r>
    </w:p>
    <w:p w:rsidR="003F7F4A" w:rsidRDefault="003F7F4A" w:rsidP="003F7F4A">
      <w:pPr>
        <w:pStyle w:val="AutorenOrganisation"/>
      </w:pPr>
      <w:r>
        <w:t xml:space="preserve">Fachhochschule Kufstein Tirol </w:t>
      </w:r>
      <w:proofErr w:type="spellStart"/>
      <w:r>
        <w:t>Bildungs</w:t>
      </w:r>
      <w:proofErr w:type="spellEnd"/>
      <w:r>
        <w:t xml:space="preserve"> GmbH</w:t>
      </w:r>
    </w:p>
    <w:p w:rsidR="00A07737" w:rsidRPr="005E4D4F" w:rsidRDefault="00A07737" w:rsidP="00FB69AE">
      <w:pPr>
        <w:rPr>
          <w:lang w:val="de-AT"/>
        </w:rPr>
      </w:pPr>
    </w:p>
    <w:p w:rsidR="00CE3FDC" w:rsidRDefault="00CE3FDC" w:rsidP="009F177C">
      <w:pPr>
        <w:pStyle w:val="Ueberschrift"/>
      </w:pPr>
    </w:p>
    <w:p w:rsidR="009F177C" w:rsidRDefault="005E4D4F" w:rsidP="009F177C">
      <w:pPr>
        <w:pStyle w:val="Ueberschrift"/>
      </w:pPr>
      <w:r w:rsidRPr="005E4D4F">
        <w:t>Motivation und zentrale Fragestellung</w:t>
      </w:r>
    </w:p>
    <w:p w:rsidR="00CE3FDC" w:rsidRDefault="00A66A0A" w:rsidP="009F177C">
      <w:pPr>
        <w:spacing w:after="120"/>
        <w:rPr>
          <w:rFonts w:eastAsiaTheme="minorHAnsi" w:cstheme="minorBidi"/>
          <w:szCs w:val="22"/>
          <w:lang w:val="de-AT" w:eastAsia="en-US"/>
        </w:rPr>
      </w:pPr>
      <w:r>
        <w:rPr>
          <w:rFonts w:eastAsiaTheme="minorHAnsi" w:cstheme="minorBidi"/>
          <w:szCs w:val="22"/>
          <w:lang w:val="de-AT" w:eastAsia="en-US"/>
        </w:rPr>
        <w:t>Die ö</w:t>
      </w:r>
      <w:r w:rsidR="00980E98">
        <w:rPr>
          <w:rFonts w:eastAsiaTheme="minorHAnsi" w:cstheme="minorBidi"/>
          <w:szCs w:val="22"/>
          <w:lang w:val="de-AT" w:eastAsia="en-US"/>
        </w:rPr>
        <w:t>sterreichischen</w:t>
      </w:r>
      <w:r w:rsidR="001F6691" w:rsidRPr="00DE5DE9">
        <w:rPr>
          <w:rFonts w:eastAsiaTheme="minorHAnsi" w:cstheme="minorBidi"/>
          <w:szCs w:val="22"/>
          <w:lang w:val="de-AT" w:eastAsia="en-US"/>
        </w:rPr>
        <w:t xml:space="preserve"> Klima- und Energieziele</w:t>
      </w:r>
      <w:r w:rsidR="001F6691">
        <w:rPr>
          <w:rFonts w:eastAsiaTheme="minorHAnsi" w:cstheme="minorBidi"/>
          <w:szCs w:val="22"/>
          <w:lang w:val="de-AT" w:eastAsia="en-US"/>
        </w:rPr>
        <w:t xml:space="preserve"> der #mission2030</w:t>
      </w:r>
      <w:r w:rsidR="00393C7C">
        <w:rPr>
          <w:rFonts w:eastAsiaTheme="minorHAnsi" w:cstheme="minorBidi"/>
          <w:szCs w:val="22"/>
          <w:lang w:val="de-AT" w:eastAsia="en-US"/>
        </w:rPr>
        <w:t xml:space="preserve"> erfordern einen erheblichen Zubau</w:t>
      </w:r>
      <w:r w:rsidR="001F6691" w:rsidRPr="00DE5DE9">
        <w:rPr>
          <w:rFonts w:eastAsiaTheme="minorHAnsi" w:cstheme="minorBidi"/>
          <w:szCs w:val="22"/>
          <w:lang w:val="de-AT" w:eastAsia="en-US"/>
        </w:rPr>
        <w:t xml:space="preserve"> im Bereich der Photovoltaik</w:t>
      </w:r>
      <w:r w:rsidR="001F6691">
        <w:rPr>
          <w:rFonts w:eastAsiaTheme="minorHAnsi" w:cstheme="minorBidi"/>
          <w:szCs w:val="22"/>
          <w:lang w:val="de-AT" w:eastAsia="en-US"/>
        </w:rPr>
        <w:t xml:space="preserve"> </w:t>
      </w:r>
      <w:r>
        <w:rPr>
          <w:rFonts w:eastAsiaTheme="minorHAnsi" w:cstheme="minorBidi"/>
          <w:szCs w:val="22"/>
          <w:lang w:val="de-AT" w:eastAsia="en-US"/>
        </w:rPr>
        <w:t xml:space="preserve">bis 2030 </w:t>
      </w:r>
      <w:r w:rsidR="001F6691">
        <w:t>[</w:t>
      </w:r>
      <w:r w:rsidR="001F6691" w:rsidRPr="001F6691">
        <w:t>1]</w:t>
      </w:r>
      <w:r w:rsidR="001F6691" w:rsidRPr="001F6691">
        <w:rPr>
          <w:rFonts w:eastAsiaTheme="minorHAnsi" w:cstheme="minorBidi"/>
          <w:szCs w:val="22"/>
          <w:lang w:val="de-AT" w:eastAsia="en-US"/>
        </w:rPr>
        <w:t xml:space="preserve">. </w:t>
      </w:r>
      <w:r w:rsidR="00393C7C">
        <w:rPr>
          <w:rFonts w:eastAsiaTheme="minorHAnsi" w:cstheme="minorBidi"/>
          <w:szCs w:val="22"/>
          <w:lang w:val="de-AT" w:eastAsia="en-US"/>
        </w:rPr>
        <w:t>Während Technik, Betrieb und Unterhalt von D</w:t>
      </w:r>
      <w:r>
        <w:rPr>
          <w:rFonts w:eastAsiaTheme="minorHAnsi" w:cstheme="minorBidi"/>
          <w:szCs w:val="22"/>
          <w:lang w:val="de-AT" w:eastAsia="en-US"/>
        </w:rPr>
        <w:t>a</w:t>
      </w:r>
      <w:r w:rsidR="00393C7C">
        <w:rPr>
          <w:rFonts w:eastAsiaTheme="minorHAnsi" w:cstheme="minorBidi"/>
          <w:szCs w:val="22"/>
          <w:lang w:val="de-AT" w:eastAsia="en-US"/>
        </w:rPr>
        <w:t xml:space="preserve">ch- und Freiflächenanlagen hinlänglich bekannt sind, stellt </w:t>
      </w:r>
      <w:r w:rsidR="001F6691">
        <w:rPr>
          <w:rFonts w:eastAsiaTheme="minorHAnsi" w:cstheme="minorBidi"/>
          <w:szCs w:val="22"/>
          <w:lang w:val="de-AT" w:eastAsia="en-US"/>
        </w:rPr>
        <w:t>schwimmende Photovoltaik</w:t>
      </w:r>
      <w:r w:rsidR="00393C7C">
        <w:rPr>
          <w:rFonts w:eastAsiaTheme="minorHAnsi" w:cstheme="minorBidi"/>
          <w:szCs w:val="22"/>
          <w:lang w:val="de-AT" w:eastAsia="en-US"/>
        </w:rPr>
        <w:t xml:space="preserve"> zumindest hierzulande eine Neuheit</w:t>
      </w:r>
      <w:r>
        <w:rPr>
          <w:rFonts w:eastAsiaTheme="minorHAnsi" w:cstheme="minorBidi"/>
          <w:szCs w:val="22"/>
          <w:lang w:val="de-AT" w:eastAsia="en-US"/>
        </w:rPr>
        <w:t xml:space="preserve"> in diesem Sektor</w:t>
      </w:r>
      <w:r w:rsidR="00393C7C">
        <w:rPr>
          <w:rFonts w:eastAsiaTheme="minorHAnsi" w:cstheme="minorBidi"/>
          <w:szCs w:val="22"/>
          <w:lang w:val="de-AT" w:eastAsia="en-US"/>
        </w:rPr>
        <w:t xml:space="preserve"> dar. </w:t>
      </w:r>
      <w:r>
        <w:rPr>
          <w:rFonts w:eastAsiaTheme="minorHAnsi" w:cstheme="minorBidi"/>
          <w:szCs w:val="22"/>
          <w:lang w:val="de-AT" w:eastAsia="en-US"/>
        </w:rPr>
        <w:t xml:space="preserve">Die Umsetzung von innovativen und integrierten Installationskonzepten der Photovoltaik ist unumgänglich. </w:t>
      </w:r>
      <w:r w:rsidR="00393C7C">
        <w:rPr>
          <w:rFonts w:eastAsiaTheme="minorHAnsi" w:cstheme="minorBidi"/>
          <w:szCs w:val="22"/>
          <w:lang w:val="de-AT" w:eastAsia="en-US"/>
        </w:rPr>
        <w:t xml:space="preserve">Unter schwimmender Photovoltaik versteht man </w:t>
      </w:r>
      <w:r>
        <w:rPr>
          <w:rFonts w:eastAsiaTheme="minorHAnsi" w:cstheme="minorBidi"/>
          <w:szCs w:val="22"/>
          <w:lang w:val="de-AT" w:eastAsia="en-US"/>
        </w:rPr>
        <w:t xml:space="preserve">die Installation der bewährten Stromerzeugungstechnologie auf </w:t>
      </w:r>
      <w:r w:rsidR="007A4A17">
        <w:rPr>
          <w:rFonts w:eastAsiaTheme="minorHAnsi" w:cstheme="minorBidi"/>
          <w:szCs w:val="22"/>
          <w:lang w:val="de-AT" w:eastAsia="en-US"/>
        </w:rPr>
        <w:t>Gewässero</w:t>
      </w:r>
      <w:r>
        <w:rPr>
          <w:rFonts w:eastAsiaTheme="minorHAnsi" w:cstheme="minorBidi"/>
          <w:szCs w:val="22"/>
          <w:lang w:val="de-AT" w:eastAsia="en-US"/>
        </w:rPr>
        <w:t>berfläche</w:t>
      </w:r>
      <w:r w:rsidR="007A4A17">
        <w:rPr>
          <w:rFonts w:eastAsiaTheme="minorHAnsi" w:cstheme="minorBidi"/>
          <w:szCs w:val="22"/>
          <w:lang w:val="de-AT" w:eastAsia="en-US"/>
        </w:rPr>
        <w:t>n</w:t>
      </w:r>
      <w:r>
        <w:rPr>
          <w:rFonts w:eastAsiaTheme="minorHAnsi" w:cstheme="minorBidi"/>
          <w:szCs w:val="22"/>
          <w:lang w:val="de-AT" w:eastAsia="en-US"/>
        </w:rPr>
        <w:t>, die mittels Schwimmkörper und Verankerungen am Gewässerboden befestigt werden</w:t>
      </w:r>
      <w:r w:rsidR="007A4A17">
        <w:rPr>
          <w:rFonts w:eastAsiaTheme="minorHAnsi" w:cstheme="minorBidi"/>
          <w:szCs w:val="22"/>
          <w:lang w:val="de-AT" w:eastAsia="en-US"/>
        </w:rPr>
        <w:t>, um Doppelnutzungen von Flächen zu ermöglichen</w:t>
      </w:r>
      <w:r>
        <w:rPr>
          <w:rFonts w:eastAsiaTheme="minorHAnsi" w:cstheme="minorBidi"/>
          <w:szCs w:val="22"/>
          <w:lang w:val="de-AT" w:eastAsia="en-US"/>
        </w:rPr>
        <w:t xml:space="preserve"> </w:t>
      </w:r>
      <w:r>
        <w:t>[2</w:t>
      </w:r>
      <w:r w:rsidRPr="001F6691">
        <w:t>]</w:t>
      </w:r>
      <w:r>
        <w:rPr>
          <w:rFonts w:eastAsiaTheme="minorHAnsi" w:cstheme="minorBidi"/>
          <w:szCs w:val="22"/>
          <w:lang w:val="de-AT" w:eastAsia="en-US"/>
        </w:rPr>
        <w:t xml:space="preserve">. </w:t>
      </w:r>
    </w:p>
    <w:p w:rsidR="001F6691" w:rsidRDefault="00C32F2E" w:rsidP="009F177C">
      <w:pPr>
        <w:spacing w:after="120"/>
        <w:rPr>
          <w:rFonts w:eastAsiaTheme="minorHAnsi" w:cstheme="minorBidi"/>
          <w:szCs w:val="22"/>
          <w:lang w:val="de-AT" w:eastAsia="en-US"/>
        </w:rPr>
      </w:pPr>
      <w:r>
        <w:rPr>
          <w:rFonts w:eastAsiaTheme="minorHAnsi" w:cstheme="minorBidi"/>
          <w:szCs w:val="22"/>
          <w:lang w:val="de-AT" w:eastAsia="en-US"/>
        </w:rPr>
        <w:t>Im Rahmen einer wissenschaftlichen Untersuchung w</w:t>
      </w:r>
      <w:r w:rsidR="004164DD">
        <w:rPr>
          <w:rFonts w:eastAsiaTheme="minorHAnsi" w:cstheme="minorBidi"/>
          <w:szCs w:val="22"/>
          <w:lang w:val="de-AT" w:eastAsia="en-US"/>
        </w:rPr>
        <w:t>e</w:t>
      </w:r>
      <w:r>
        <w:rPr>
          <w:rFonts w:eastAsiaTheme="minorHAnsi" w:cstheme="minorBidi"/>
          <w:szCs w:val="22"/>
          <w:lang w:val="de-AT" w:eastAsia="en-US"/>
        </w:rPr>
        <w:t xml:space="preserve">rden technische, rechtliche und wirtschaftliche Herausforderungen bei der Implementierung schwimmender Photovoltaik an ausgewählten Gewässerstandorten untersucht. </w:t>
      </w:r>
    </w:p>
    <w:p w:rsidR="00CE3FDC" w:rsidRPr="00D03D5E" w:rsidRDefault="00CE3FDC" w:rsidP="00D03D5E">
      <w:pPr>
        <w:spacing w:after="120"/>
        <w:rPr>
          <w:rFonts w:eastAsiaTheme="minorHAnsi" w:cstheme="minorBidi"/>
          <w:szCs w:val="22"/>
          <w:lang w:val="de-AT" w:eastAsia="en-US"/>
        </w:rPr>
      </w:pPr>
    </w:p>
    <w:p w:rsidR="00DD3C56" w:rsidRDefault="005E4D4F" w:rsidP="009F177C">
      <w:pPr>
        <w:pStyle w:val="Ueberschrift"/>
      </w:pPr>
      <w:r w:rsidRPr="005E4D4F">
        <w:t>Methodische Vorgangsweise</w:t>
      </w:r>
    </w:p>
    <w:p w:rsidR="00AE5752" w:rsidRDefault="00AE5752" w:rsidP="00227125">
      <w:r>
        <w:t xml:space="preserve">Zur Beantwortung der Fragestellung werden zum einen </w:t>
      </w:r>
      <w:r w:rsidRPr="005C2F9D">
        <w:t xml:space="preserve">Primär- und Sekundärforschung als </w:t>
      </w:r>
      <w:r>
        <w:t>empirische Forschungsmethode und zum anderen die qualitative Forschungsmethode verwendet. Konkret wurden n</w:t>
      </w:r>
      <w:r>
        <w:rPr>
          <w:rFonts w:eastAsiaTheme="minorHAnsi" w:cstheme="minorBidi"/>
          <w:szCs w:val="22"/>
          <w:lang w:val="de-AT" w:eastAsia="en-US"/>
        </w:rPr>
        <w:t xml:space="preserve">eben einer systematischen Literaturrecherche in Anlehnung an Sandberg </w:t>
      </w:r>
      <w:r>
        <w:t>[</w:t>
      </w:r>
      <w:r w:rsidR="00A66A0A">
        <w:t>3</w:t>
      </w:r>
      <w:r w:rsidRPr="001F6691">
        <w:t>]</w:t>
      </w:r>
      <w:r w:rsidRPr="001F6691">
        <w:rPr>
          <w:rFonts w:eastAsiaTheme="minorHAnsi" w:cstheme="minorBidi"/>
          <w:szCs w:val="22"/>
          <w:lang w:val="de-AT" w:eastAsia="en-US"/>
        </w:rPr>
        <w:t xml:space="preserve"> </w:t>
      </w:r>
      <w:r>
        <w:rPr>
          <w:rFonts w:eastAsiaTheme="minorHAnsi" w:cstheme="minorBidi"/>
          <w:szCs w:val="22"/>
          <w:lang w:val="de-AT" w:eastAsia="en-US"/>
        </w:rPr>
        <w:t xml:space="preserve">zusätzlich Interviews mit Fachkräften in Anlehnung an Reinders et al. </w:t>
      </w:r>
      <w:r>
        <w:t>[</w:t>
      </w:r>
      <w:r w:rsidR="00A66A0A">
        <w:t>4</w:t>
      </w:r>
      <w:r w:rsidRPr="001F6691">
        <w:t>]</w:t>
      </w:r>
      <w:r>
        <w:rPr>
          <w:rFonts w:eastAsiaTheme="minorHAnsi" w:cstheme="minorBidi"/>
          <w:szCs w:val="22"/>
          <w:lang w:val="de-AT" w:eastAsia="en-US"/>
        </w:rPr>
        <w:t xml:space="preserve"> durchgeführt.</w:t>
      </w:r>
      <w:r>
        <w:t xml:space="preserve"> </w:t>
      </w:r>
    </w:p>
    <w:p w:rsidR="00494C92" w:rsidRDefault="00C50DE1" w:rsidP="00227125">
      <w:r>
        <w:t>Im Rahmen der Recherche von Fachliteratur werden grundlegende Informationen über schwimmende Photovoltaikanlagen geliefert und theoretische Anforderungen zur Anwendung auf Speicherseen und Fließgewässern untersucht.</w:t>
      </w:r>
      <w:r w:rsidR="00457315">
        <w:t xml:space="preserve"> Dabei </w:t>
      </w:r>
      <w:r w:rsidR="00ED66B1">
        <w:t>werden</w:t>
      </w:r>
      <w:r w:rsidR="00457315">
        <w:t xml:space="preserve"> im Detail auf positive Aspekte und die zu erwartenden Herausforderungen dieser Technologie – anhand von umgesetzten Pilotanlagen – eingegangen.</w:t>
      </w:r>
      <w:r>
        <w:t xml:space="preserve"> </w:t>
      </w:r>
      <w:r w:rsidR="00393C7C">
        <w:t>Im Zuge von</w:t>
      </w:r>
      <w:r w:rsidR="00AE5752">
        <w:t xml:space="preserve"> Gruppengesprächen und Telefonkonferenzen mit Mitarbeitenden eines anonymisierten Energieversorgungsunternehmens und Vor-Ort-Besuche bei ausgewählten </w:t>
      </w:r>
      <w:r>
        <w:t>Wasserk</w:t>
      </w:r>
      <w:r w:rsidR="00AE5752">
        <w:t>raftwerks</w:t>
      </w:r>
      <w:r w:rsidR="00CA4D83">
        <w:t>-</w:t>
      </w:r>
      <w:proofErr w:type="spellStart"/>
      <w:r w:rsidR="00AE5752">
        <w:t>standorten</w:t>
      </w:r>
      <w:proofErr w:type="spellEnd"/>
      <w:r w:rsidR="00AE5752">
        <w:t xml:space="preserve"> </w:t>
      </w:r>
      <w:r>
        <w:t>werden</w:t>
      </w:r>
      <w:r w:rsidR="00AE5752">
        <w:t xml:space="preserve"> weitere w</w:t>
      </w:r>
      <w:r w:rsidR="00393C7C">
        <w:t>ichtige Kriterien</w:t>
      </w:r>
      <w:r w:rsidR="00AE5752">
        <w:t xml:space="preserve"> zur Standortbewertung von Gewässern gewonnen.</w:t>
      </w:r>
      <w:r>
        <w:t xml:space="preserve"> </w:t>
      </w:r>
      <w:r w:rsidR="00457315">
        <w:t>Der ausschlaggebende Einblick von qualifiziertem Personal rundet die Erkenntnisse ab und trägt zur Beantwortung der Forschungsfrage bei.</w:t>
      </w:r>
    </w:p>
    <w:p w:rsidR="00CE3FDC" w:rsidRPr="005E4D4F" w:rsidRDefault="00CE3FDC" w:rsidP="00CE3FDC">
      <w:pPr>
        <w:spacing w:line="360" w:lineRule="auto"/>
      </w:pPr>
    </w:p>
    <w:p w:rsidR="008B7908" w:rsidRDefault="005E4D4F" w:rsidP="009F177C">
      <w:pPr>
        <w:pStyle w:val="Ueberschrift"/>
      </w:pPr>
      <w:r w:rsidRPr="005E4D4F">
        <w:t>Ergebnisse und Schlussfolgerungen</w:t>
      </w:r>
    </w:p>
    <w:p w:rsidR="00494C92" w:rsidRDefault="00494C92" w:rsidP="00494C92">
      <w:r>
        <w:t>Die Kombination der beiden methodischen Vorg</w:t>
      </w:r>
      <w:r w:rsidR="00ED66B1">
        <w:t>angs</w:t>
      </w:r>
      <w:bookmarkStart w:id="0" w:name="_GoBack"/>
      <w:bookmarkEnd w:id="0"/>
      <w:r>
        <w:t xml:space="preserve">weisen führt zur Beantwortung der Fragestellung, nämlich welche technischen, rechtlichen und wirtschaftlichen Herausforderungen bei der Implementierung schwimmender Photovoltaikanlagen an ausgewählten Gewässerstandorten zu berücksichtigen sind. Die nachfolgende Tabelle 1 zeigt zusammenfassend alle ermittelten Erkenntnisse, die </w:t>
      </w:r>
      <w:r w:rsidR="00717CD5">
        <w:t>für</w:t>
      </w:r>
      <w:r>
        <w:t xml:space="preserve"> beliebige Wasserkraftwerksstandorte anwendbar ist. Die Berücksichtigung all dieser relevanten Aspekte ist erforderlich, da ohne </w:t>
      </w:r>
      <w:r w:rsidR="002111A7">
        <w:t>die Standortb</w:t>
      </w:r>
      <w:r>
        <w:t>ewertung ansonsten die Anwendung der schwimmenden Photovoltaik-Technologie nicht möglich erscheint. Die in der Tabelle aufgelisteten Punkte verdeutlichen, dass die Hürden bei der Implementierung dieser Technologie hoch sind und die Umsetzung viel Zeit und Kosten in Anspruch nimmt.</w:t>
      </w:r>
      <w:r w:rsidR="00717CD5">
        <w:t xml:space="preserve"> </w:t>
      </w:r>
      <w:r w:rsidR="00CE3FDC">
        <w:t xml:space="preserve">Nichtsdestotrotz beinhaltet diese Installationsform </w:t>
      </w:r>
      <w:r w:rsidR="00717CD5">
        <w:t>hohes Potential zur Anwendung an kompatiblen Gewässerstandorten</w:t>
      </w:r>
      <w:r w:rsidR="002111A7">
        <w:t xml:space="preserve"> mit speziellem Augenmerk auf Doppelnutzungskonzepte von bereits beanspruchten Flächen</w:t>
      </w:r>
      <w:r w:rsidR="00CE3FDC">
        <w:t>, um eine Flächenversiegelung zu reduzieren</w:t>
      </w:r>
      <w:r w:rsidR="00717CD5">
        <w:t>.</w:t>
      </w:r>
    </w:p>
    <w:p w:rsidR="00494C92" w:rsidRDefault="00494C92" w:rsidP="00494C92"/>
    <w:p w:rsidR="00CE3FDC" w:rsidRDefault="00CE3FDC" w:rsidP="00494C92"/>
    <w:p w:rsidR="00494C92" w:rsidRDefault="00494C92" w:rsidP="00494C92">
      <w:pPr>
        <w:jc w:val="center"/>
        <w:rPr>
          <w:i/>
        </w:rPr>
      </w:pPr>
      <w:r w:rsidRPr="00494C92">
        <w:rPr>
          <w:i/>
        </w:rPr>
        <w:lastRenderedPageBreak/>
        <w:t xml:space="preserve">Tabelle 1: </w:t>
      </w:r>
      <w:r>
        <w:rPr>
          <w:i/>
        </w:rPr>
        <w:t xml:space="preserve">Standortbewertung für schwimmende Photovoltaik hinsichtlich technischer, rechtlicher und wirtschaftlicher Herausforderungen </w:t>
      </w:r>
    </w:p>
    <w:p w:rsidR="00494C92" w:rsidRPr="00494C92" w:rsidRDefault="00494C92" w:rsidP="00494C92">
      <w:pPr>
        <w:jc w:val="center"/>
        <w:rPr>
          <w:i/>
        </w:rPr>
      </w:pPr>
      <w:r w:rsidRPr="00494C92">
        <w:rPr>
          <w:i/>
          <w:sz w:val="18"/>
        </w:rPr>
        <w:t>(Quelle: Eigene Darstellung; Inhalte aus Literaturrecherche/Interviews/Standortbesichtigungen)</w:t>
      </w:r>
    </w:p>
    <w:p w:rsidR="00494C92" w:rsidRDefault="00494C92" w:rsidP="00494C92"/>
    <w:tbl>
      <w:tblPr>
        <w:tblStyle w:val="Gitternetztabelle1hell"/>
        <w:tblW w:w="9081" w:type="dxa"/>
        <w:tblLook w:val="04A0" w:firstRow="1" w:lastRow="0" w:firstColumn="1" w:lastColumn="0" w:noHBand="0" w:noVBand="1"/>
      </w:tblPr>
      <w:tblGrid>
        <w:gridCol w:w="1989"/>
        <w:gridCol w:w="3406"/>
        <w:gridCol w:w="3686"/>
      </w:tblGrid>
      <w:tr w:rsidR="00494C92" w:rsidRPr="00B90A33" w:rsidTr="00494C92">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989" w:type="dxa"/>
            <w:tcBorders>
              <w:bottom w:val="single" w:sz="12" w:space="0" w:color="999999" w:themeColor="text1" w:themeTint="66"/>
              <w:right w:val="single" w:sz="12" w:space="0" w:color="999999" w:themeColor="text1" w:themeTint="66"/>
            </w:tcBorders>
            <w:shd w:val="clear" w:color="auto" w:fill="D9D9D9" w:themeFill="background1" w:themeFillShade="D9"/>
            <w:vAlign w:val="center"/>
          </w:tcPr>
          <w:p w:rsidR="00494C92" w:rsidRPr="004D00D5" w:rsidRDefault="00494C92" w:rsidP="003E7341">
            <w:pPr>
              <w:jc w:val="center"/>
            </w:pPr>
            <w:r w:rsidRPr="004D00D5">
              <w:t>Standort-bewertung</w:t>
            </w:r>
          </w:p>
        </w:tc>
        <w:tc>
          <w:tcPr>
            <w:tcW w:w="7092" w:type="dxa"/>
            <w:gridSpan w:val="2"/>
            <w:tcBorders>
              <w:left w:val="single" w:sz="12" w:space="0" w:color="999999" w:themeColor="text1" w:themeTint="66"/>
              <w:bottom w:val="single" w:sz="12" w:space="0" w:color="999999" w:themeColor="text1" w:themeTint="66"/>
            </w:tcBorders>
            <w:shd w:val="clear" w:color="auto" w:fill="D9D9D9" w:themeFill="background1" w:themeFillShade="D9"/>
            <w:vAlign w:val="center"/>
          </w:tcPr>
          <w:p w:rsidR="00494C92" w:rsidRPr="004D00D5" w:rsidRDefault="00494C92" w:rsidP="003E7341">
            <w:pPr>
              <w:jc w:val="center"/>
              <w:cnfStyle w:val="100000000000" w:firstRow="1" w:lastRow="0" w:firstColumn="0" w:lastColumn="0" w:oddVBand="0" w:evenVBand="0" w:oddHBand="0" w:evenHBand="0" w:firstRowFirstColumn="0" w:firstRowLastColumn="0" w:lastRowFirstColumn="0" w:lastRowLastColumn="0"/>
            </w:pPr>
            <w:r w:rsidRPr="004D00D5">
              <w:t>Herausforderungen + Hindernisse</w:t>
            </w:r>
          </w:p>
        </w:tc>
      </w:tr>
      <w:tr w:rsidR="00494C92" w:rsidTr="00494C92">
        <w:trPr>
          <w:trHeight w:val="2578"/>
        </w:trPr>
        <w:tc>
          <w:tcPr>
            <w:cnfStyle w:val="001000000000" w:firstRow="0" w:lastRow="0" w:firstColumn="1" w:lastColumn="0" w:oddVBand="0" w:evenVBand="0" w:oddHBand="0" w:evenHBand="0" w:firstRowFirstColumn="0" w:firstRowLastColumn="0" w:lastRowFirstColumn="0" w:lastRowLastColumn="0"/>
            <w:tcW w:w="1989" w:type="dxa"/>
            <w:tcBorders>
              <w:top w:val="single" w:sz="12" w:space="0" w:color="999999" w:themeColor="text1" w:themeTint="66"/>
              <w:right w:val="single" w:sz="12" w:space="0" w:color="999999" w:themeColor="text1" w:themeTint="66"/>
            </w:tcBorders>
            <w:shd w:val="clear" w:color="auto" w:fill="D9D9D9" w:themeFill="background1" w:themeFillShade="D9"/>
            <w:vAlign w:val="center"/>
          </w:tcPr>
          <w:p w:rsidR="00494C92" w:rsidRPr="004D00D5" w:rsidRDefault="00CE3FDC" w:rsidP="003E7341">
            <w:pPr>
              <w:jc w:val="center"/>
              <w:rPr>
                <w:b w:val="0"/>
                <w:bCs w:val="0"/>
              </w:rPr>
            </w:pPr>
            <w:r>
              <w:rPr>
                <w:b w:val="0"/>
                <w:bCs w:val="0"/>
              </w:rPr>
              <w:t>Technische</w:t>
            </w:r>
            <w:r w:rsidR="00494C92" w:rsidRPr="004D00D5">
              <w:rPr>
                <w:b w:val="0"/>
                <w:bCs w:val="0"/>
              </w:rPr>
              <w:t xml:space="preserve"> Aspekt</w:t>
            </w:r>
            <w:r>
              <w:rPr>
                <w:b w:val="0"/>
                <w:bCs w:val="0"/>
              </w:rPr>
              <w:t>e</w:t>
            </w:r>
          </w:p>
        </w:tc>
        <w:tc>
          <w:tcPr>
            <w:tcW w:w="3406" w:type="dxa"/>
            <w:tcBorders>
              <w:top w:val="single" w:sz="12" w:space="0" w:color="999999" w:themeColor="text1" w:themeTint="66"/>
              <w:left w:val="single" w:sz="12" w:space="0" w:color="999999" w:themeColor="text1" w:themeTint="66"/>
              <w:right w:val="nil"/>
            </w:tcBorders>
            <w:vAlign w:val="center"/>
          </w:tcPr>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Treibgut im Gewässer</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Wasserspiegelschwankung</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Wassertiefe</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Wellengang</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Fließgeschwindigkeit</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Revisionsarbeiten</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Stauraumentleerungen</w:t>
            </w:r>
          </w:p>
        </w:tc>
        <w:tc>
          <w:tcPr>
            <w:tcW w:w="3686" w:type="dxa"/>
            <w:tcBorders>
              <w:top w:val="single" w:sz="12" w:space="0" w:color="999999" w:themeColor="text1" w:themeTint="66"/>
              <w:left w:val="nil"/>
            </w:tcBorders>
            <w:vAlign w:val="center"/>
          </w:tcPr>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Unterkonstruktion</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Verankerung</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Einfluss in das Gewässer</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Wettereinflüsse</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Wartungsintervall</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Betriebssicherheit</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Netzzugang</w:t>
            </w:r>
          </w:p>
        </w:tc>
      </w:tr>
      <w:tr w:rsidR="00494C92" w:rsidTr="00494C92">
        <w:trPr>
          <w:trHeight w:val="2489"/>
        </w:trPr>
        <w:tc>
          <w:tcPr>
            <w:cnfStyle w:val="001000000000" w:firstRow="0" w:lastRow="0" w:firstColumn="1" w:lastColumn="0" w:oddVBand="0" w:evenVBand="0" w:oddHBand="0" w:evenHBand="0" w:firstRowFirstColumn="0" w:firstRowLastColumn="0" w:lastRowFirstColumn="0" w:lastRowLastColumn="0"/>
            <w:tcW w:w="1989" w:type="dxa"/>
            <w:tcBorders>
              <w:right w:val="single" w:sz="12" w:space="0" w:color="999999" w:themeColor="text1" w:themeTint="66"/>
            </w:tcBorders>
            <w:shd w:val="clear" w:color="auto" w:fill="D9D9D9" w:themeFill="background1" w:themeFillShade="D9"/>
            <w:vAlign w:val="center"/>
          </w:tcPr>
          <w:p w:rsidR="00494C92" w:rsidRPr="004D00D5" w:rsidRDefault="00CE3FDC" w:rsidP="003E7341">
            <w:pPr>
              <w:jc w:val="center"/>
              <w:rPr>
                <w:b w:val="0"/>
                <w:bCs w:val="0"/>
              </w:rPr>
            </w:pPr>
            <w:r>
              <w:rPr>
                <w:b w:val="0"/>
                <w:bCs w:val="0"/>
              </w:rPr>
              <w:t>Rechtliche</w:t>
            </w:r>
            <w:r w:rsidR="00494C92" w:rsidRPr="004D00D5">
              <w:rPr>
                <w:b w:val="0"/>
                <w:bCs w:val="0"/>
              </w:rPr>
              <w:t xml:space="preserve"> Aspekt</w:t>
            </w:r>
            <w:r>
              <w:rPr>
                <w:b w:val="0"/>
                <w:bCs w:val="0"/>
              </w:rPr>
              <w:t>e</w:t>
            </w:r>
          </w:p>
        </w:tc>
        <w:tc>
          <w:tcPr>
            <w:tcW w:w="3406" w:type="dxa"/>
            <w:tcBorders>
              <w:left w:val="single" w:sz="12" w:space="0" w:color="999999" w:themeColor="text1" w:themeTint="66"/>
              <w:right w:val="nil"/>
            </w:tcBorders>
            <w:vAlign w:val="center"/>
          </w:tcPr>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Wasserrecht</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Naturschutzrecht</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Gewässerschutz</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Umweltschutz</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Energiewirtschaftsrecht</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Elektrizitätswirtschaftsrecht</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Grundstückseigentum</w:t>
            </w:r>
          </w:p>
        </w:tc>
        <w:tc>
          <w:tcPr>
            <w:tcW w:w="3686" w:type="dxa"/>
            <w:tcBorders>
              <w:left w:val="nil"/>
            </w:tcBorders>
            <w:vAlign w:val="center"/>
          </w:tcPr>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Grundstückspacht</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Bauordnung</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Baugenehmigung</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Raumordnungsrecht</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Flächenwidmung</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Fischereirecht</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rPr>
              <w:t>Schifffahrtsrecht</w:t>
            </w:r>
          </w:p>
        </w:tc>
      </w:tr>
      <w:tr w:rsidR="00494C92" w:rsidTr="00494C92">
        <w:trPr>
          <w:trHeight w:val="1604"/>
        </w:trPr>
        <w:tc>
          <w:tcPr>
            <w:cnfStyle w:val="001000000000" w:firstRow="0" w:lastRow="0" w:firstColumn="1" w:lastColumn="0" w:oddVBand="0" w:evenVBand="0" w:oddHBand="0" w:evenHBand="0" w:firstRowFirstColumn="0" w:firstRowLastColumn="0" w:lastRowFirstColumn="0" w:lastRowLastColumn="0"/>
            <w:tcW w:w="1989" w:type="dxa"/>
            <w:tcBorders>
              <w:right w:val="single" w:sz="12" w:space="0" w:color="999999" w:themeColor="text1" w:themeTint="66"/>
            </w:tcBorders>
            <w:shd w:val="clear" w:color="auto" w:fill="D9D9D9" w:themeFill="background1" w:themeFillShade="D9"/>
            <w:vAlign w:val="center"/>
          </w:tcPr>
          <w:p w:rsidR="00494C92" w:rsidRPr="004D00D5" w:rsidRDefault="00CE3FDC" w:rsidP="003E7341">
            <w:pPr>
              <w:jc w:val="center"/>
              <w:rPr>
                <w:b w:val="0"/>
                <w:bCs w:val="0"/>
              </w:rPr>
            </w:pPr>
            <w:r>
              <w:rPr>
                <w:b w:val="0"/>
                <w:bCs w:val="0"/>
              </w:rPr>
              <w:t xml:space="preserve">Wirtschaftliche </w:t>
            </w:r>
            <w:r w:rsidR="00494C92" w:rsidRPr="004D00D5">
              <w:rPr>
                <w:b w:val="0"/>
                <w:bCs w:val="0"/>
              </w:rPr>
              <w:t>Aspekt</w:t>
            </w:r>
            <w:r>
              <w:rPr>
                <w:b w:val="0"/>
                <w:bCs w:val="0"/>
              </w:rPr>
              <w:t>e</w:t>
            </w:r>
          </w:p>
        </w:tc>
        <w:tc>
          <w:tcPr>
            <w:tcW w:w="7092" w:type="dxa"/>
            <w:gridSpan w:val="2"/>
            <w:tcBorders>
              <w:left w:val="single" w:sz="12" w:space="0" w:color="999999" w:themeColor="text1" w:themeTint="66"/>
            </w:tcBorders>
            <w:vAlign w:val="center"/>
          </w:tcPr>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sidRPr="002111A7">
              <w:rPr>
                <w:rFonts w:ascii="Arial" w:hAnsi="Arial" w:cs="Arial"/>
                <w:sz w:val="22"/>
                <w:szCs w:val="24"/>
              </w:rPr>
              <w:t>Solarstrahlung</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4"/>
              </w:rPr>
            </w:pPr>
            <w:r w:rsidRPr="002111A7">
              <w:rPr>
                <w:rFonts w:ascii="Arial" w:hAnsi="Arial" w:cs="Arial"/>
                <w:sz w:val="22"/>
                <w:szCs w:val="24"/>
              </w:rPr>
              <w:t>Investitionskosten</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sidRPr="002111A7">
              <w:rPr>
                <w:rFonts w:ascii="Arial" w:hAnsi="Arial" w:cs="Arial"/>
                <w:sz w:val="22"/>
                <w:szCs w:val="24"/>
              </w:rPr>
              <w:t>Kosten für Unterkonstruktion &amp; Verankerungssystem</w:t>
            </w:r>
          </w:p>
          <w:p w:rsidR="00494C92" w:rsidRPr="002111A7" w:rsidRDefault="00494C92" w:rsidP="00494C92">
            <w:pPr>
              <w:pStyle w:val="Listenabsatz"/>
              <w:numPr>
                <w:ilvl w:val="0"/>
                <w:numId w:val="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2111A7">
              <w:rPr>
                <w:rFonts w:ascii="Arial" w:hAnsi="Arial" w:cs="Arial"/>
                <w:sz w:val="22"/>
                <w:szCs w:val="24"/>
              </w:rPr>
              <w:t>Stromnutzung &amp; Vermarktung</w:t>
            </w:r>
          </w:p>
        </w:tc>
      </w:tr>
    </w:tbl>
    <w:p w:rsidR="00494C92" w:rsidRDefault="00494C92" w:rsidP="008B7908">
      <w:pPr>
        <w:spacing w:after="120"/>
      </w:pPr>
    </w:p>
    <w:p w:rsidR="008B7908" w:rsidRPr="003B0993" w:rsidRDefault="008B7908" w:rsidP="003B0993">
      <w:pPr>
        <w:spacing w:after="120"/>
        <w:rPr>
          <w:rFonts w:eastAsiaTheme="minorHAnsi" w:cstheme="minorBidi"/>
          <w:szCs w:val="22"/>
          <w:lang w:val="de-AT" w:eastAsia="en-US"/>
        </w:rPr>
      </w:pPr>
      <w:r w:rsidRPr="008B7908">
        <w:t>Zusammenfassend lässt sich festhalten, dass die Technologie der schwimmenden Photovoltaik ein relativ neues Thema darstellt und zukünftig noch großer Forschungsbedarf besteht, um die Etablierung dieser Anwendungsart von Photovoltaik mit hohem Potential speziell in Österreich</w:t>
      </w:r>
      <w:r w:rsidR="00D03D5E">
        <w:t xml:space="preserve"> voranzutreiben. Schwimmende Photovoltaika</w:t>
      </w:r>
      <w:r w:rsidRPr="008B7908">
        <w:t xml:space="preserve">nlagen zeigen sich als wirtschaftlich und technisch machbare Alternative zu den bereits etablierten Anwendungen dieser Stromerzeugungstechnologie. In Österreich </w:t>
      </w:r>
      <w:r w:rsidRPr="00DE5DE9">
        <w:rPr>
          <w:rFonts w:eastAsiaTheme="minorHAnsi" w:cstheme="minorBidi"/>
          <w:szCs w:val="22"/>
          <w:lang w:val="de-AT" w:eastAsia="en-US"/>
        </w:rPr>
        <w:t>wäre die schwimmende Photovoltaik eine effiziente Option, um das Ziel des P</w:t>
      </w:r>
      <w:r w:rsidR="00D03D5E">
        <w:rPr>
          <w:rFonts w:eastAsiaTheme="minorHAnsi" w:cstheme="minorBidi"/>
          <w:szCs w:val="22"/>
          <w:lang w:val="de-AT" w:eastAsia="en-US"/>
        </w:rPr>
        <w:t>hotovoltaik</w:t>
      </w:r>
      <w:r w:rsidRPr="00DE5DE9">
        <w:rPr>
          <w:rFonts w:eastAsiaTheme="minorHAnsi" w:cstheme="minorBidi"/>
          <w:szCs w:val="22"/>
          <w:lang w:val="de-AT" w:eastAsia="en-US"/>
        </w:rPr>
        <w:t xml:space="preserve">-Zubaus </w:t>
      </w:r>
      <w:r>
        <w:rPr>
          <w:rFonts w:eastAsiaTheme="minorHAnsi" w:cstheme="minorBidi"/>
          <w:szCs w:val="22"/>
          <w:lang w:val="de-AT" w:eastAsia="en-US"/>
        </w:rPr>
        <w:t>in den nächsten Jahren</w:t>
      </w:r>
      <w:r w:rsidRPr="00DE5DE9">
        <w:rPr>
          <w:rFonts w:eastAsiaTheme="minorHAnsi" w:cstheme="minorBidi"/>
          <w:szCs w:val="22"/>
          <w:lang w:val="de-AT" w:eastAsia="en-US"/>
        </w:rPr>
        <w:t xml:space="preserve"> im Rahmen der #mission2030 ohne zusätzlichen Flächenverbrauch schrittweise zu erreichen.</w:t>
      </w:r>
    </w:p>
    <w:p w:rsidR="002946B8" w:rsidRPr="00803917" w:rsidRDefault="002946B8" w:rsidP="00227125"/>
    <w:p w:rsidR="005E4D4F" w:rsidRPr="005E4D4F" w:rsidRDefault="005E4D4F" w:rsidP="00A156E4">
      <w:pPr>
        <w:pStyle w:val="Ueberschrift"/>
      </w:pPr>
      <w:bookmarkStart w:id="1" w:name="_Toc26086066"/>
      <w:bookmarkStart w:id="2" w:name="_Toc68418491"/>
      <w:r w:rsidRPr="005E4D4F">
        <w:t>Literatur</w:t>
      </w:r>
      <w:bookmarkEnd w:id="1"/>
      <w:bookmarkEnd w:id="2"/>
    </w:p>
    <w:p w:rsidR="00C32F2E" w:rsidRDefault="00C32F2E" w:rsidP="00C32F2E">
      <w:pPr>
        <w:ind w:left="567" w:hanging="567"/>
      </w:pPr>
      <w:r>
        <w:t xml:space="preserve">[1] </w:t>
      </w:r>
      <w:r>
        <w:rPr>
          <w:b/>
          <w:bCs/>
        </w:rPr>
        <w:t xml:space="preserve">Bundesministerium für Nachhaltigkeit und Tourismus &amp; Bundesministerium für Verkehr, Innovation und Technologie, 2018. </w:t>
      </w:r>
      <w:r>
        <w:t>#mission2030: Die österreichische Klima- und Energiestrategie. Strategiepapier. Wien</w:t>
      </w:r>
    </w:p>
    <w:p w:rsidR="00A66A0A" w:rsidRDefault="00A66A0A" w:rsidP="00A66A0A"/>
    <w:p w:rsidR="004164DD" w:rsidRPr="00457315" w:rsidRDefault="00A66A0A" w:rsidP="00A66A0A">
      <w:pPr>
        <w:spacing w:after="120"/>
        <w:ind w:left="567" w:hanging="567"/>
        <w:rPr>
          <w:lang w:val="en-GB"/>
        </w:rPr>
      </w:pPr>
      <w:r w:rsidRPr="00ED66B1">
        <w:t xml:space="preserve">[2] </w:t>
      </w:r>
      <w:r w:rsidRPr="00ED66B1">
        <w:rPr>
          <w:b/>
          <w:bCs/>
        </w:rPr>
        <w:t xml:space="preserve">World Bank Group, </w:t>
      </w:r>
      <w:proofErr w:type="spellStart"/>
      <w:r w:rsidRPr="00ED66B1">
        <w:rPr>
          <w:b/>
          <w:bCs/>
        </w:rPr>
        <w:t>Energy</w:t>
      </w:r>
      <w:proofErr w:type="spellEnd"/>
      <w:r w:rsidRPr="00ED66B1">
        <w:rPr>
          <w:b/>
          <w:bCs/>
        </w:rPr>
        <w:t xml:space="preserve"> </w:t>
      </w:r>
      <w:proofErr w:type="spellStart"/>
      <w:r w:rsidRPr="00ED66B1">
        <w:rPr>
          <w:b/>
          <w:bCs/>
        </w:rPr>
        <w:t>Sector</w:t>
      </w:r>
      <w:proofErr w:type="spellEnd"/>
      <w:r w:rsidRPr="00ED66B1">
        <w:rPr>
          <w:b/>
          <w:bCs/>
        </w:rPr>
        <w:t xml:space="preserve"> Management Assistance </w:t>
      </w:r>
      <w:proofErr w:type="spellStart"/>
      <w:r w:rsidRPr="00ED66B1">
        <w:rPr>
          <w:b/>
          <w:bCs/>
        </w:rPr>
        <w:t>Program</w:t>
      </w:r>
      <w:proofErr w:type="spellEnd"/>
      <w:r w:rsidRPr="00ED66B1">
        <w:rPr>
          <w:b/>
          <w:bCs/>
        </w:rPr>
        <w:t xml:space="preserve"> und Solar </w:t>
      </w:r>
      <w:proofErr w:type="spellStart"/>
      <w:r w:rsidRPr="00ED66B1">
        <w:rPr>
          <w:b/>
          <w:bCs/>
        </w:rPr>
        <w:t>Energy</w:t>
      </w:r>
      <w:proofErr w:type="spellEnd"/>
      <w:r w:rsidRPr="00ED66B1">
        <w:rPr>
          <w:b/>
          <w:bCs/>
        </w:rPr>
        <w:t xml:space="preserve"> </w:t>
      </w:r>
      <w:r w:rsidR="00836249" w:rsidRPr="00ED66B1">
        <w:rPr>
          <w:b/>
          <w:bCs/>
        </w:rPr>
        <w:t xml:space="preserve">Research Institute </w:t>
      </w:r>
      <w:proofErr w:type="spellStart"/>
      <w:r w:rsidR="00836249" w:rsidRPr="00ED66B1">
        <w:rPr>
          <w:b/>
          <w:bCs/>
        </w:rPr>
        <w:t>of</w:t>
      </w:r>
      <w:proofErr w:type="spellEnd"/>
      <w:r w:rsidR="00836249" w:rsidRPr="00ED66B1">
        <w:rPr>
          <w:b/>
          <w:bCs/>
        </w:rPr>
        <w:t xml:space="preserve"> </w:t>
      </w:r>
      <w:proofErr w:type="spellStart"/>
      <w:r w:rsidR="00836249" w:rsidRPr="00ED66B1">
        <w:rPr>
          <w:b/>
          <w:bCs/>
        </w:rPr>
        <w:t>Singapore</w:t>
      </w:r>
      <w:proofErr w:type="spellEnd"/>
      <w:r w:rsidRPr="00ED66B1">
        <w:rPr>
          <w:b/>
          <w:bCs/>
        </w:rPr>
        <w:t xml:space="preserve">, 2019. </w:t>
      </w:r>
      <w:r>
        <w:rPr>
          <w:lang w:val="en-US"/>
        </w:rPr>
        <w:t>Where Sun Meets Water: Floating Solar Market Report</w:t>
      </w:r>
      <w:bookmarkStart w:id="3" w:name="_CTVFORMATTIME_635720644169114220"/>
      <w:bookmarkEnd w:id="3"/>
      <w:r>
        <w:rPr>
          <w:lang w:val="en-US"/>
        </w:rPr>
        <w:t xml:space="preserve">. </w:t>
      </w:r>
      <w:r w:rsidRPr="00457315">
        <w:rPr>
          <w:lang w:val="en-GB"/>
        </w:rPr>
        <w:t>Washington DC: World Bank</w:t>
      </w:r>
    </w:p>
    <w:p w:rsidR="004164DD" w:rsidRDefault="004164DD" w:rsidP="004164DD">
      <w:pPr>
        <w:ind w:left="567" w:hanging="567"/>
      </w:pPr>
      <w:r>
        <w:t>[</w:t>
      </w:r>
      <w:r w:rsidR="00A66A0A">
        <w:t>3</w:t>
      </w:r>
      <w:r>
        <w:t xml:space="preserve">] </w:t>
      </w:r>
      <w:r w:rsidRPr="005B5C78">
        <w:rPr>
          <w:b/>
          <w:bCs/>
        </w:rPr>
        <w:t>Sandberg, B</w:t>
      </w:r>
      <w:r>
        <w:rPr>
          <w:b/>
          <w:bCs/>
        </w:rPr>
        <w:t>.</w:t>
      </w:r>
      <w:r w:rsidRPr="005B5C78">
        <w:rPr>
          <w:b/>
          <w:bCs/>
        </w:rPr>
        <w:t xml:space="preserve">, 2017. </w:t>
      </w:r>
      <w:r w:rsidRPr="003C751C">
        <w:t>Wissenschaftliches A</w:t>
      </w:r>
      <w:r>
        <w:t>rbeiten von Abbildung bis Zitat:</w:t>
      </w:r>
      <w:r w:rsidRPr="003C751C">
        <w:t xml:space="preserve"> Lehr- und Übungsbuch für Bachelor, Master und Promotion.</w:t>
      </w:r>
      <w:r>
        <w:t xml:space="preserve"> </w:t>
      </w:r>
      <w:r w:rsidRPr="00DD3C56">
        <w:t xml:space="preserve">3. Auflage. </w:t>
      </w:r>
      <w:r>
        <w:t xml:space="preserve">S. 48-50. </w:t>
      </w:r>
      <w:r w:rsidRPr="00DD3C56">
        <w:t xml:space="preserve">Berlin, Boston: De </w:t>
      </w:r>
      <w:proofErr w:type="spellStart"/>
      <w:r w:rsidRPr="00DD3C56">
        <w:t>Gruyter</w:t>
      </w:r>
      <w:proofErr w:type="spellEnd"/>
      <w:r w:rsidRPr="00DD3C56">
        <w:t xml:space="preserve"> </w:t>
      </w:r>
      <w:proofErr w:type="spellStart"/>
      <w:r w:rsidRPr="00DD3C56">
        <w:t>Oldenbourg</w:t>
      </w:r>
      <w:proofErr w:type="spellEnd"/>
      <w:r>
        <w:t>.</w:t>
      </w:r>
    </w:p>
    <w:p w:rsidR="004164DD" w:rsidRDefault="004164DD" w:rsidP="00C32F2E">
      <w:pPr>
        <w:ind w:left="567" w:hanging="567"/>
      </w:pPr>
    </w:p>
    <w:p w:rsidR="004A35CD" w:rsidRDefault="00A66A0A" w:rsidP="00CE3FDC">
      <w:pPr>
        <w:ind w:left="567" w:hanging="567"/>
      </w:pPr>
      <w:r>
        <w:t>[4</w:t>
      </w:r>
      <w:r w:rsidR="004164DD">
        <w:t xml:space="preserve">] </w:t>
      </w:r>
      <w:r w:rsidR="004164DD">
        <w:rPr>
          <w:b/>
          <w:bCs/>
        </w:rPr>
        <w:t>Reinders, H., et al., 2011.</w:t>
      </w:r>
      <w:r w:rsidR="004164DD" w:rsidRPr="003D7B9A">
        <w:t xml:space="preserve"> Empirische Bildungsforschung: Strukturen und Methoden</w:t>
      </w:r>
      <w:r w:rsidR="004164DD">
        <w:t xml:space="preserve">. S. 45-50. </w:t>
      </w:r>
      <w:r w:rsidR="004164DD" w:rsidRPr="003D7B9A">
        <w:t>Wiesbaden</w:t>
      </w:r>
      <w:r w:rsidR="004164DD">
        <w:t>:</w:t>
      </w:r>
      <w:r w:rsidR="004164DD" w:rsidRPr="003D7B9A">
        <w:t xml:space="preserve"> VS </w:t>
      </w:r>
      <w:r w:rsidR="004164DD">
        <w:t>Verlag für Sozialwissenschaften</w:t>
      </w:r>
    </w:p>
    <w:sectPr w:rsidR="004A35C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AA" w:rsidRDefault="00993CAA">
      <w:r>
        <w:separator/>
      </w:r>
    </w:p>
  </w:endnote>
  <w:endnote w:type="continuationSeparator" w:id="0">
    <w:p w:rsidR="00993CAA" w:rsidRDefault="0099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AA" w:rsidRDefault="00993CAA">
      <w:r>
        <w:separator/>
      </w:r>
    </w:p>
  </w:footnote>
  <w:footnote w:type="continuationSeparator" w:id="0">
    <w:p w:rsidR="00993CAA" w:rsidRDefault="00993CAA">
      <w:r>
        <w:continuationSeparator/>
      </w:r>
    </w:p>
  </w:footnote>
  <w:footnote w:id="1">
    <w:p w:rsidR="00D53E86" w:rsidRPr="00FB69AE" w:rsidRDefault="00D53E86" w:rsidP="002014D3">
      <w:r w:rsidRPr="00A115D2">
        <w:rPr>
          <w:rStyle w:val="Funotenzeichen"/>
        </w:rPr>
        <w:footnoteRef/>
      </w:r>
      <w:r w:rsidRPr="00D53E86">
        <w:t xml:space="preserve"> </w:t>
      </w:r>
      <w:r w:rsidR="00D03D5E" w:rsidRPr="000937CA">
        <w:rPr>
          <w:sz w:val="18"/>
        </w:rPr>
        <w:t>Jungautor, Andreas Hofer-Straße 7, A-6330 Kufstein, +43</w:t>
      </w:r>
      <w:r w:rsidR="000937CA">
        <w:rPr>
          <w:sz w:val="18"/>
        </w:rPr>
        <w:t xml:space="preserve"> </w:t>
      </w:r>
      <w:r w:rsidR="00D03D5E" w:rsidRPr="000937CA">
        <w:rPr>
          <w:sz w:val="18"/>
        </w:rPr>
        <w:t>5372</w:t>
      </w:r>
      <w:r w:rsidR="00836249" w:rsidRPr="000937CA">
        <w:rPr>
          <w:sz w:val="18"/>
        </w:rPr>
        <w:t xml:space="preserve"> </w:t>
      </w:r>
      <w:r w:rsidR="00D03D5E" w:rsidRPr="000937CA">
        <w:rPr>
          <w:sz w:val="18"/>
        </w:rPr>
        <w:t>71819</w:t>
      </w:r>
      <w:r w:rsidR="00836249" w:rsidRPr="000937CA">
        <w:rPr>
          <w:sz w:val="18"/>
        </w:rPr>
        <w:t xml:space="preserve"> </w:t>
      </w:r>
      <w:r w:rsidR="00D03D5E" w:rsidRPr="000937CA">
        <w:rPr>
          <w:sz w:val="18"/>
        </w:rPr>
        <w:t>106,</w:t>
      </w:r>
      <w:r w:rsidR="00FD5D56" w:rsidRPr="000937CA">
        <w:rPr>
          <w:sz w:val="18"/>
        </w:rPr>
        <w:t xml:space="preserve"> </w:t>
      </w:r>
      <w:hyperlink r:id="rId1" w:history="1">
        <w:r w:rsidR="002111A7" w:rsidRPr="000937CA">
          <w:rPr>
            <w:rStyle w:val="Hyperlink"/>
            <w:sz w:val="18"/>
          </w:rPr>
          <w:t>Deniz.Aksel@fh-kufstein.ac.at</w:t>
        </w:r>
      </w:hyperlink>
      <w:r w:rsidR="002111A7" w:rsidRPr="000937CA">
        <w:rPr>
          <w:sz w:val="18"/>
        </w:rPr>
        <w:t>,</w:t>
      </w:r>
      <w:r w:rsidR="00D03D5E" w:rsidRPr="000937CA">
        <w:rPr>
          <w:sz w:val="18"/>
        </w:rPr>
        <w:t xml:space="preserve"> </w:t>
      </w:r>
      <w:hyperlink r:id="rId2" w:history="1">
        <w:r w:rsidR="002111A7" w:rsidRPr="000937CA">
          <w:rPr>
            <w:rStyle w:val="Hyperlink"/>
            <w:sz w:val="18"/>
          </w:rPr>
          <w:t>www.fh-kufstein.ac.at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F4" w:rsidRDefault="00E40BF4" w:rsidP="00E40BF4">
    <w:pPr>
      <w:pStyle w:val="Kopfzeile"/>
      <w:rPr>
        <w:u w:val="single"/>
      </w:rPr>
    </w:pPr>
    <w:r w:rsidRPr="00E40BF4">
      <w:rPr>
        <w:u w:val="single"/>
      </w:rPr>
      <w:t>12. Internationale Energiewirtschaftstagung, 8.-10.09.2021, Wien/Österreich</w:t>
    </w:r>
    <w:r>
      <w:rPr>
        <w:u w:val="single"/>
      </w:rPr>
      <w:tab/>
    </w:r>
  </w:p>
  <w:p w:rsidR="00E40BF4" w:rsidRPr="00E40BF4" w:rsidRDefault="00E40BF4" w:rsidP="00E40BF4">
    <w:pPr>
      <w:pStyle w:val="Kopfzeile"/>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227872"/>
    <w:multiLevelType w:val="multilevel"/>
    <w:tmpl w:val="246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746C3"/>
    <w:multiLevelType w:val="hybridMultilevel"/>
    <w:tmpl w:val="6C9ADDB8"/>
    <w:lvl w:ilvl="0" w:tplc="93E8C6A2">
      <w:start w:val="1"/>
      <w:numFmt w:val="bullet"/>
      <w:lvlText w:val="o"/>
      <w:lvlJc w:val="left"/>
      <w:pPr>
        <w:ind w:left="360" w:hanging="360"/>
      </w:pPr>
      <w:rPr>
        <w:rFonts w:ascii="Courier New" w:hAnsi="Courier New" w:cs="Courier New"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55D75967"/>
    <w:multiLevelType w:val="multilevel"/>
    <w:tmpl w:val="0978BA90"/>
    <w:numStyleLink w:val="Aufzhlung"/>
  </w:abstractNum>
  <w:abstractNum w:abstractNumId="5"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029D9"/>
    <w:rsid w:val="00010E92"/>
    <w:rsid w:val="00022EA6"/>
    <w:rsid w:val="000937CA"/>
    <w:rsid w:val="000D79D7"/>
    <w:rsid w:val="001F6691"/>
    <w:rsid w:val="002014D3"/>
    <w:rsid w:val="002111A7"/>
    <w:rsid w:val="00227125"/>
    <w:rsid w:val="00262FD5"/>
    <w:rsid w:val="002946B8"/>
    <w:rsid w:val="00350F98"/>
    <w:rsid w:val="0037211F"/>
    <w:rsid w:val="00372E07"/>
    <w:rsid w:val="00393C7C"/>
    <w:rsid w:val="003B0993"/>
    <w:rsid w:val="003B676F"/>
    <w:rsid w:val="003C28FE"/>
    <w:rsid w:val="003F7F4A"/>
    <w:rsid w:val="004164DD"/>
    <w:rsid w:val="00457315"/>
    <w:rsid w:val="00483B87"/>
    <w:rsid w:val="00494C92"/>
    <w:rsid w:val="004A35CD"/>
    <w:rsid w:val="005B1ADB"/>
    <w:rsid w:val="005E4D4F"/>
    <w:rsid w:val="005E5DA6"/>
    <w:rsid w:val="00602B2A"/>
    <w:rsid w:val="006067EC"/>
    <w:rsid w:val="00662525"/>
    <w:rsid w:val="00717CD5"/>
    <w:rsid w:val="007378C8"/>
    <w:rsid w:val="00741EC0"/>
    <w:rsid w:val="007A4A17"/>
    <w:rsid w:val="00803917"/>
    <w:rsid w:val="008217EA"/>
    <w:rsid w:val="00836249"/>
    <w:rsid w:val="008B7908"/>
    <w:rsid w:val="00980E98"/>
    <w:rsid w:val="00993CAA"/>
    <w:rsid w:val="009F177C"/>
    <w:rsid w:val="00A07737"/>
    <w:rsid w:val="00A156E4"/>
    <w:rsid w:val="00A6148D"/>
    <w:rsid w:val="00A66A0A"/>
    <w:rsid w:val="00AE5752"/>
    <w:rsid w:val="00B928AB"/>
    <w:rsid w:val="00BF05FA"/>
    <w:rsid w:val="00C32F2E"/>
    <w:rsid w:val="00C50DE1"/>
    <w:rsid w:val="00C76B21"/>
    <w:rsid w:val="00CA4D83"/>
    <w:rsid w:val="00CE1A70"/>
    <w:rsid w:val="00CE3FDC"/>
    <w:rsid w:val="00D03D5E"/>
    <w:rsid w:val="00D53E86"/>
    <w:rsid w:val="00D736F8"/>
    <w:rsid w:val="00D91A4E"/>
    <w:rsid w:val="00DD3C56"/>
    <w:rsid w:val="00E40BF4"/>
    <w:rsid w:val="00E520E6"/>
    <w:rsid w:val="00EB54C0"/>
    <w:rsid w:val="00ED66B1"/>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C5809"/>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eastAsia="ko-KR"/>
    </w:rPr>
  </w:style>
  <w:style w:type="paragraph" w:styleId="berschrift2">
    <w:name w:val="heading 2"/>
    <w:basedOn w:val="Standard"/>
    <w:link w:val="berschrift2Zchn"/>
    <w:uiPriority w:val="9"/>
    <w:qFormat/>
    <w:rsid w:val="004A35CD"/>
    <w:pPr>
      <w:spacing w:before="100" w:beforeAutospacing="1" w:after="100" w:afterAutospacing="1"/>
      <w:jc w:val="left"/>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character" w:customStyle="1" w:styleId="berschrift2Zchn">
    <w:name w:val="Überschrift 2 Zchn"/>
    <w:basedOn w:val="Absatz-Standardschriftart"/>
    <w:link w:val="berschrift2"/>
    <w:uiPriority w:val="9"/>
    <w:rsid w:val="004A35CD"/>
    <w:rPr>
      <w:b/>
      <w:bCs/>
      <w:sz w:val="36"/>
      <w:szCs w:val="36"/>
    </w:rPr>
  </w:style>
  <w:style w:type="character" w:styleId="Fett">
    <w:name w:val="Strong"/>
    <w:basedOn w:val="Absatz-Standardschriftart"/>
    <w:uiPriority w:val="22"/>
    <w:qFormat/>
    <w:rsid w:val="004A35CD"/>
    <w:rPr>
      <w:b/>
      <w:bCs/>
    </w:rPr>
  </w:style>
  <w:style w:type="paragraph" w:styleId="StandardWeb">
    <w:name w:val="Normal (Web)"/>
    <w:basedOn w:val="Standard"/>
    <w:uiPriority w:val="99"/>
    <w:semiHidden/>
    <w:unhideWhenUsed/>
    <w:rsid w:val="004A35CD"/>
    <w:pPr>
      <w:spacing w:before="100" w:beforeAutospacing="1" w:after="100" w:afterAutospacing="1"/>
      <w:jc w:val="left"/>
    </w:pPr>
    <w:rPr>
      <w:rFonts w:ascii="Times New Roman" w:hAnsi="Times New Roman"/>
      <w:sz w:val="24"/>
      <w:lang w:eastAsia="de-DE"/>
    </w:rPr>
  </w:style>
  <w:style w:type="character" w:styleId="Hyperlink">
    <w:name w:val="Hyperlink"/>
    <w:basedOn w:val="Absatz-Standardschriftart"/>
    <w:uiPriority w:val="99"/>
    <w:unhideWhenUsed/>
    <w:rsid w:val="00D03D5E"/>
    <w:rPr>
      <w:color w:val="0563C1" w:themeColor="hyperlink"/>
      <w:u w:val="single"/>
    </w:rPr>
  </w:style>
  <w:style w:type="paragraph" w:styleId="Listenabsatz">
    <w:name w:val="List Paragraph"/>
    <w:basedOn w:val="Standard"/>
    <w:uiPriority w:val="34"/>
    <w:qFormat/>
    <w:rsid w:val="00494C92"/>
    <w:pPr>
      <w:spacing w:after="120" w:line="360" w:lineRule="auto"/>
      <w:ind w:left="720"/>
      <w:contextualSpacing/>
    </w:pPr>
    <w:rPr>
      <w:rFonts w:ascii="Times New Roman" w:eastAsiaTheme="minorHAnsi" w:hAnsi="Times New Roman" w:cstheme="minorBidi"/>
      <w:sz w:val="24"/>
      <w:szCs w:val="22"/>
      <w:lang w:val="de-AT" w:eastAsia="en-US"/>
    </w:rPr>
  </w:style>
  <w:style w:type="table" w:styleId="Gitternetztabelle1hell">
    <w:name w:val="Grid Table 1 Light"/>
    <w:basedOn w:val="NormaleTabelle"/>
    <w:uiPriority w:val="46"/>
    <w:rsid w:val="00494C92"/>
    <w:rPr>
      <w:rFonts w:asciiTheme="minorHAnsi" w:eastAsiaTheme="minorHAnsi" w:hAnsiTheme="minorHAnsi" w:cstheme="minorBidi"/>
      <w:sz w:val="22"/>
      <w:szCs w:val="22"/>
      <w:lang w:val="de-AT"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pfzeile">
    <w:name w:val="header"/>
    <w:basedOn w:val="Standard"/>
    <w:link w:val="KopfzeileZchn"/>
    <w:uiPriority w:val="99"/>
    <w:unhideWhenUsed/>
    <w:rsid w:val="00E40BF4"/>
    <w:pPr>
      <w:tabs>
        <w:tab w:val="center" w:pos="4536"/>
        <w:tab w:val="right" w:pos="9072"/>
      </w:tabs>
    </w:pPr>
  </w:style>
  <w:style w:type="character" w:customStyle="1" w:styleId="KopfzeileZchn">
    <w:name w:val="Kopfzeile Zchn"/>
    <w:basedOn w:val="Absatz-Standardschriftart"/>
    <w:link w:val="Kopfzeile"/>
    <w:uiPriority w:val="99"/>
    <w:rsid w:val="00E40BF4"/>
    <w:rPr>
      <w:rFonts w:ascii="Arial" w:hAnsi="Arial"/>
      <w:szCs w:val="24"/>
      <w:lang w:eastAsia="ko-KR"/>
    </w:rPr>
  </w:style>
  <w:style w:type="paragraph" w:styleId="Fuzeile">
    <w:name w:val="footer"/>
    <w:basedOn w:val="Standard"/>
    <w:link w:val="FuzeileZchn"/>
    <w:uiPriority w:val="99"/>
    <w:unhideWhenUsed/>
    <w:rsid w:val="00E40BF4"/>
    <w:pPr>
      <w:tabs>
        <w:tab w:val="center" w:pos="4536"/>
        <w:tab w:val="right" w:pos="9072"/>
      </w:tabs>
    </w:pPr>
  </w:style>
  <w:style w:type="character" w:customStyle="1" w:styleId="FuzeileZchn">
    <w:name w:val="Fußzeile Zchn"/>
    <w:basedOn w:val="Absatz-Standardschriftart"/>
    <w:link w:val="Fuzeile"/>
    <w:uiPriority w:val="99"/>
    <w:rsid w:val="00E40BF4"/>
    <w:rPr>
      <w:rFonts w:ascii="Arial" w:hAnsi="Arial"/>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891748">
      <w:bodyDiv w:val="1"/>
      <w:marLeft w:val="0"/>
      <w:marRight w:val="0"/>
      <w:marTop w:val="0"/>
      <w:marBottom w:val="0"/>
      <w:divBdr>
        <w:top w:val="none" w:sz="0" w:space="0" w:color="auto"/>
        <w:left w:val="none" w:sz="0" w:space="0" w:color="auto"/>
        <w:bottom w:val="none" w:sz="0" w:space="0" w:color="auto"/>
        <w:right w:val="none" w:sz="0" w:space="0" w:color="auto"/>
      </w:divBdr>
      <w:divsChild>
        <w:div w:id="144573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h-kufstein.ac.at" TargetMode="External"/><Relationship Id="rId1" Type="http://schemas.openxmlformats.org/officeDocument/2006/relationships/hyperlink" Target="mailto:Deniz.Aksel@fh-kufstein.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Aksel Deniz</cp:lastModifiedBy>
  <cp:revision>17</cp:revision>
  <dcterms:created xsi:type="dcterms:W3CDTF">2021-05-27T13:49:00Z</dcterms:created>
  <dcterms:modified xsi:type="dcterms:W3CDTF">2021-05-31T05:52:00Z</dcterms:modified>
</cp:coreProperties>
</file>