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24E2" w14:textId="40FD0057" w:rsidR="0050161B" w:rsidRDefault="0050161B" w:rsidP="007B5A3E">
      <w:pPr>
        <w:pStyle w:val="Abstract-Titel"/>
        <w:rPr>
          <w:b w:val="0"/>
        </w:rPr>
      </w:pPr>
      <w:r w:rsidRPr="007B5A3E">
        <w:rPr>
          <w:bCs/>
        </w:rPr>
        <w:t>Die</w:t>
      </w:r>
      <w:r>
        <w:rPr>
          <w:b w:val="0"/>
        </w:rPr>
        <w:t xml:space="preserve"> </w:t>
      </w:r>
      <w:r w:rsidRPr="0050161B">
        <w:t>Rolle des Wasserstoffs in Deutschlands Wohngebäuden</w:t>
      </w:r>
    </w:p>
    <w:p w14:paraId="15CB38AE" w14:textId="62973FE9" w:rsidR="0050161B" w:rsidRDefault="00415F64" w:rsidP="00A156E4">
      <w:pPr>
        <w:pStyle w:val="AutorenOrganisation"/>
      </w:pPr>
      <w:r>
        <w:t xml:space="preserve">(8) </w:t>
      </w:r>
      <w:r w:rsidR="0050161B" w:rsidRPr="0050161B">
        <w:t>Energie in Gebäuden</w:t>
      </w:r>
    </w:p>
    <w:p w14:paraId="480AC46F" w14:textId="5805F7B8" w:rsidR="0050161B" w:rsidRDefault="0050161B" w:rsidP="00A156E4">
      <w:pPr>
        <w:pStyle w:val="AutorenOrganisation"/>
      </w:pPr>
      <w:r>
        <w:t xml:space="preserve">Kevin </w:t>
      </w:r>
      <w:proofErr w:type="gramStart"/>
      <w:r>
        <w:t>Knosala</w:t>
      </w:r>
      <w:r w:rsidR="00602593" w:rsidRPr="00A156E4">
        <w:rPr>
          <w:vertAlign w:val="superscript"/>
        </w:rPr>
        <w:t>(</w:t>
      </w:r>
      <w:proofErr w:type="gramEnd"/>
      <w:r w:rsidR="00602593" w:rsidRPr="00A156E4">
        <w:rPr>
          <w:vertAlign w:val="superscript"/>
        </w:rPr>
        <w:t>1</w:t>
      </w:r>
      <w:r w:rsidR="00602593">
        <w:rPr>
          <w:vertAlign w:val="superscript"/>
        </w:rPr>
        <w:t>)</w:t>
      </w:r>
      <w:r w:rsidR="005E4D4F" w:rsidRPr="00010E92">
        <w:rPr>
          <w:vertAlign w:val="superscript"/>
        </w:rPr>
        <w:footnoteReference w:id="1"/>
      </w:r>
      <w:r w:rsidR="005E4D4F" w:rsidRPr="005E4D4F">
        <w:t xml:space="preserve">, </w:t>
      </w:r>
      <w:r>
        <w:t>Lukas Langenberg</w:t>
      </w:r>
      <w:r w:rsidR="00A156E4" w:rsidRPr="00A156E4">
        <w:rPr>
          <w:vertAlign w:val="superscript"/>
        </w:rPr>
        <w:t>(</w:t>
      </w:r>
      <w:r>
        <w:rPr>
          <w:vertAlign w:val="superscript"/>
        </w:rPr>
        <w:t>1</w:t>
      </w:r>
      <w:r w:rsidR="00A156E4">
        <w:rPr>
          <w:vertAlign w:val="superscript"/>
        </w:rPr>
        <w:t>)</w:t>
      </w:r>
      <w:r>
        <w:t xml:space="preserve">, </w:t>
      </w:r>
      <w:r w:rsidR="009764D3">
        <w:t>Noah Pflugradt</w:t>
      </w:r>
      <w:r w:rsidR="009764D3" w:rsidRPr="00A156E4">
        <w:rPr>
          <w:vertAlign w:val="superscript"/>
        </w:rPr>
        <w:t>(</w:t>
      </w:r>
      <w:r w:rsidR="009764D3">
        <w:rPr>
          <w:vertAlign w:val="superscript"/>
        </w:rPr>
        <w:t>1)</w:t>
      </w:r>
      <w:r w:rsidR="009764D3">
        <w:t xml:space="preserve">, </w:t>
      </w:r>
      <w:r>
        <w:t>Peter Stenzel</w:t>
      </w:r>
      <w:r w:rsidRPr="00A156E4">
        <w:rPr>
          <w:vertAlign w:val="superscript"/>
        </w:rPr>
        <w:t>(</w:t>
      </w:r>
      <w:r>
        <w:rPr>
          <w:vertAlign w:val="superscript"/>
        </w:rPr>
        <w:t>1)</w:t>
      </w:r>
      <w:r>
        <w:t xml:space="preserve">, </w:t>
      </w:r>
    </w:p>
    <w:p w14:paraId="728EA5AC" w14:textId="64A422B8" w:rsidR="005E4D4F" w:rsidRPr="0050161B" w:rsidRDefault="0050161B" w:rsidP="00A156E4">
      <w:pPr>
        <w:pStyle w:val="AutorenOrganisation"/>
      </w:pPr>
      <w:r>
        <w:t xml:space="preserve">Leander </w:t>
      </w:r>
      <w:proofErr w:type="gramStart"/>
      <w:r>
        <w:t>Kotzur</w:t>
      </w:r>
      <w:r w:rsidRPr="00A156E4">
        <w:rPr>
          <w:vertAlign w:val="superscript"/>
        </w:rPr>
        <w:t>(</w:t>
      </w:r>
      <w:proofErr w:type="gramEnd"/>
      <w:r>
        <w:rPr>
          <w:vertAlign w:val="superscript"/>
        </w:rPr>
        <w:t>1)</w:t>
      </w:r>
      <w:r>
        <w:t>, Detlef Stolten</w:t>
      </w:r>
      <w:r w:rsidRPr="00A156E4">
        <w:rPr>
          <w:vertAlign w:val="superscript"/>
        </w:rPr>
        <w:t>(</w:t>
      </w:r>
      <w:r>
        <w:rPr>
          <w:vertAlign w:val="superscript"/>
        </w:rPr>
        <w:t>1), (2)</w:t>
      </w:r>
    </w:p>
    <w:p w14:paraId="6654CFEF" w14:textId="5FFBBF42" w:rsidR="005E7E13" w:rsidRDefault="0050161B" w:rsidP="007B5A3E">
      <w:pPr>
        <w:pStyle w:val="AutorenOrganisation"/>
        <w:ind w:left="720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1)</w:t>
      </w:r>
      <w:r w:rsidR="005E7E13">
        <w:t>Institut</w:t>
      </w:r>
      <w:proofErr w:type="gramEnd"/>
      <w:r w:rsidR="005E7E13">
        <w:t xml:space="preserve"> für </w:t>
      </w:r>
      <w:r w:rsidRPr="0050161B">
        <w:t xml:space="preserve">Techno-ökonomische Systemanalyse (IEK-3), Forschungszentrum Jülich </w:t>
      </w:r>
      <w:r w:rsidR="007B5A3E">
        <w:t>G</w:t>
      </w:r>
      <w:r w:rsidRPr="0050161B">
        <w:t>mbH,</w:t>
      </w:r>
      <w:r w:rsidR="00010E92">
        <w:t xml:space="preserve"> </w:t>
      </w:r>
      <w:r w:rsidR="005E7E13">
        <w:t>Wilhelm-Johnen-Straße</w:t>
      </w:r>
      <w:r w:rsidR="000874D5">
        <w:t>,</w:t>
      </w:r>
      <w:r w:rsidR="005E7E13">
        <w:t xml:space="preserve"> 52428 Jülich</w:t>
      </w:r>
      <w:r w:rsidR="005E7E13" w:rsidRPr="00A156E4">
        <w:rPr>
          <w:vertAlign w:val="superscript"/>
        </w:rPr>
        <w:t xml:space="preserve"> </w:t>
      </w:r>
    </w:p>
    <w:p w14:paraId="50ECF35C" w14:textId="57E52768" w:rsidR="0050161B" w:rsidRDefault="00A156E4" w:rsidP="007B5A3E">
      <w:pPr>
        <w:pStyle w:val="AutorenOrganisation"/>
        <w:ind w:left="720"/>
      </w:pPr>
      <w:r w:rsidRPr="00A156E4">
        <w:rPr>
          <w:vertAlign w:val="superscript"/>
        </w:rPr>
        <w:t>(</w:t>
      </w:r>
      <w:proofErr w:type="gramStart"/>
      <w:r w:rsidR="00010E92" w:rsidRPr="00010E92">
        <w:rPr>
          <w:vertAlign w:val="superscript"/>
        </w:rPr>
        <w:t>2</w:t>
      </w:r>
      <w:r>
        <w:rPr>
          <w:vertAlign w:val="superscript"/>
        </w:rPr>
        <w:t>)</w:t>
      </w:r>
      <w:r w:rsidR="0050161B" w:rsidRPr="0050161B">
        <w:t>Lehrstuhl</w:t>
      </w:r>
      <w:proofErr w:type="gramEnd"/>
      <w:r w:rsidR="0050161B" w:rsidRPr="0050161B">
        <w:t xml:space="preserve"> für Brennstoffzellen, RWTH Aachen University, c/o Institut</w:t>
      </w:r>
      <w:r w:rsidR="007B5A3E">
        <w:t xml:space="preserve"> für</w:t>
      </w:r>
      <w:r w:rsidR="0050161B" w:rsidRPr="0050161B">
        <w:t xml:space="preserve"> </w:t>
      </w:r>
      <w:r w:rsidR="007B5A3E" w:rsidRPr="0050161B">
        <w:t xml:space="preserve">Techno-ökonomische Systemanalyse </w:t>
      </w:r>
      <w:r w:rsidR="0050161B" w:rsidRPr="0050161B">
        <w:t>(IEK-3), Forschungszentrum Jülich GmbH</w:t>
      </w:r>
      <w:r w:rsidR="005E7E13">
        <w:t>, Wilhelm-Johnen-Straße</w:t>
      </w:r>
      <w:r w:rsidR="000874D5">
        <w:t>,</w:t>
      </w:r>
      <w:r w:rsidR="005E7E13">
        <w:t xml:space="preserve"> 52428 Jülich</w:t>
      </w:r>
    </w:p>
    <w:p w14:paraId="141EA762" w14:textId="77777777" w:rsidR="00A07737" w:rsidRPr="005E4D4F" w:rsidRDefault="00A07737" w:rsidP="00FB69AE">
      <w:pPr>
        <w:rPr>
          <w:lang w:val="de-AT"/>
        </w:rPr>
      </w:pPr>
    </w:p>
    <w:p w14:paraId="770816B1" w14:textId="77777777" w:rsidR="005E4D4F" w:rsidRPr="005E4D4F" w:rsidRDefault="005E4D4F" w:rsidP="005E4D4F">
      <w:pPr>
        <w:pStyle w:val="Ueberschrift"/>
      </w:pPr>
      <w:r w:rsidRPr="005E4D4F">
        <w:t>Motivation und zentrale Fragestellung</w:t>
      </w:r>
    </w:p>
    <w:p w14:paraId="28FC0C0A" w14:textId="409AFAC6" w:rsidR="005E4D4F" w:rsidRDefault="00591A92" w:rsidP="00227125">
      <w:bookmarkStart w:id="0" w:name="_Hlk73372477"/>
      <w:r>
        <w:t>Mit dem Klimaschutzgesetz 2021 verankert die deutsche Bundesregierung</w:t>
      </w:r>
      <w:r w:rsidR="00D63977">
        <w:t xml:space="preserve"> </w:t>
      </w:r>
      <w:r>
        <w:t xml:space="preserve">das </w:t>
      </w:r>
      <w:r w:rsidR="00D63977">
        <w:t>Ziel der Klimaneutralität</w:t>
      </w:r>
      <w:r w:rsidR="003C12F5">
        <w:t xml:space="preserve"> in allen Sektoren</w:t>
      </w:r>
      <w:r w:rsidR="00D63977">
        <w:t xml:space="preserve"> </w:t>
      </w:r>
      <w:r>
        <w:t>bis zum Jahr</w:t>
      </w:r>
      <w:r w:rsidR="00D63977">
        <w:t xml:space="preserve"> 2045 [</w:t>
      </w:r>
      <w:r w:rsidR="00833F25">
        <w:t>1</w:t>
      </w:r>
      <w:r w:rsidR="00D63977">
        <w:t xml:space="preserve">]. Der Gebäudesektor in Deutschland ist durch den Einsatz von Brennstoffen für </w:t>
      </w:r>
      <w:r w:rsidR="007C7DB5">
        <w:t>Heizung und Warmwasser</w:t>
      </w:r>
      <w:r w:rsidR="007C7DB5">
        <w:softHyphen/>
        <w:t xml:space="preserve">bereitung für 14 % </w:t>
      </w:r>
      <w:r w:rsidR="000E7200">
        <w:t xml:space="preserve">(Stand: 2018) </w:t>
      </w:r>
      <w:r w:rsidR="007C7DB5">
        <w:t>der gesamtdeutschen CO</w:t>
      </w:r>
      <w:r w:rsidR="007C7DB5">
        <w:rPr>
          <w:vertAlign w:val="subscript"/>
        </w:rPr>
        <w:t>2</w:t>
      </w:r>
      <w:r w:rsidR="007C7DB5">
        <w:t>-Emissionen verantwortlich [</w:t>
      </w:r>
      <w:r w:rsidR="00833F25">
        <w:t>2</w:t>
      </w:r>
      <w:r w:rsidR="007C7DB5">
        <w:t>].</w:t>
      </w:r>
      <w:r w:rsidR="00833F25">
        <w:t xml:space="preserve"> </w:t>
      </w:r>
      <w:r w:rsidR="003C12F5">
        <w:t>Um</w:t>
      </w:r>
      <w:r w:rsidR="007C7DB5">
        <w:t xml:space="preserve"> </w:t>
      </w:r>
      <w:r w:rsidR="003C12F5">
        <w:t>einen THG neutralen Gebäudesektor zu erreichen</w:t>
      </w:r>
      <w:r w:rsidR="000E7200">
        <w:t xml:space="preserve">, </w:t>
      </w:r>
      <w:r w:rsidR="003C12F5">
        <w:t>wird i</w:t>
      </w:r>
      <w:r>
        <w:t>n der</w:t>
      </w:r>
      <w:r w:rsidR="00D776AB">
        <w:t xml:space="preserve"> Nationalen</w:t>
      </w:r>
      <w:r>
        <w:t xml:space="preserve"> Wasserstoffstrategie der Einsatz von Wasserstoff im Wärmemarkt </w:t>
      </w:r>
      <w:r w:rsidR="003C12F5">
        <w:t>als ein Baustein ausdrücklich erwähnt</w:t>
      </w:r>
      <w:r w:rsidR="00833F25">
        <w:t xml:space="preserve"> [3]</w:t>
      </w:r>
      <w:r w:rsidR="000E7200">
        <w:t xml:space="preserve">. </w:t>
      </w:r>
      <w:r w:rsidR="007C7DB5">
        <w:t>D</w:t>
      </w:r>
      <w:r w:rsidR="004C7595">
        <w:t>ie</w:t>
      </w:r>
      <w:r w:rsidR="007C7DB5">
        <w:t xml:space="preserve"> vor</w:t>
      </w:r>
      <w:r w:rsidR="007C7DB5">
        <w:softHyphen/>
        <w:t xml:space="preserve">liegende </w:t>
      </w:r>
      <w:r w:rsidR="004C7595">
        <w:t>Studie</w:t>
      </w:r>
      <w:r w:rsidR="007C7DB5">
        <w:t xml:space="preserve"> untersucht</w:t>
      </w:r>
      <w:r w:rsidR="00FF0788">
        <w:t xml:space="preserve"> </w:t>
      </w:r>
      <w:r w:rsidR="003C12F5">
        <w:t xml:space="preserve">in diesem Kontext </w:t>
      </w:r>
      <w:r w:rsidR="00FF0788">
        <w:t>die Rolle des Wasserstoffs für die klimaneutrale Energieversorgung von Gebäuden</w:t>
      </w:r>
      <w:r w:rsidR="00D96B45">
        <w:t xml:space="preserve"> im Vergleich zu strombasierten Systemen</w:t>
      </w:r>
      <w:r w:rsidR="00586B20">
        <w:t>.</w:t>
      </w:r>
      <w:bookmarkEnd w:id="0"/>
    </w:p>
    <w:p w14:paraId="149365EF" w14:textId="77777777" w:rsidR="000F171D" w:rsidRPr="005E4D4F" w:rsidRDefault="000F171D" w:rsidP="00227125"/>
    <w:p w14:paraId="6866B133" w14:textId="77777777" w:rsidR="005E4D4F" w:rsidRPr="005E4D4F" w:rsidRDefault="005E4D4F" w:rsidP="005E4D4F">
      <w:pPr>
        <w:pStyle w:val="Ueberschrift"/>
      </w:pPr>
      <w:bookmarkStart w:id="1" w:name="_Hlk74210795"/>
      <w:r w:rsidRPr="005E4D4F">
        <w:t xml:space="preserve">Methodische </w:t>
      </w:r>
      <w:bookmarkEnd w:id="1"/>
      <w:r w:rsidRPr="005E4D4F">
        <w:t>Vorgangsweise</w:t>
      </w:r>
    </w:p>
    <w:p w14:paraId="451A132D" w14:textId="53C0459E" w:rsidR="003C12F5" w:rsidRDefault="00E75674" w:rsidP="001823E4">
      <w:bookmarkStart w:id="2" w:name="_Hlk74047951"/>
      <w:r>
        <w:t>Im vorliegenden Beitrag</w:t>
      </w:r>
      <w:r w:rsidR="001823E4">
        <w:t xml:space="preserve"> wird eine Optimierung von </w:t>
      </w:r>
      <w:r w:rsidR="00050D97">
        <w:t xml:space="preserve">klimaneutralen </w:t>
      </w:r>
      <w:r w:rsidR="001823E4">
        <w:t xml:space="preserve">Gebäudeenergiesystemen mit dem Ziel minimaler Investitions- und Betriebskosten durchgeführt. </w:t>
      </w:r>
      <w:r w:rsidR="00952552">
        <w:t xml:space="preserve">Hierbei </w:t>
      </w:r>
      <w:r w:rsidR="00A3508E">
        <w:t>wird</w:t>
      </w:r>
      <w:r w:rsidR="00952552">
        <w:t xml:space="preserve"> sowohl die Strom- als auch die Wärme</w:t>
      </w:r>
      <w:r w:rsidR="00952552">
        <w:softHyphen/>
        <w:t xml:space="preserve">versorgung </w:t>
      </w:r>
      <w:r w:rsidR="004C7595">
        <w:t>der</w:t>
      </w:r>
      <w:r w:rsidR="00952552">
        <w:t xml:space="preserve"> System</w:t>
      </w:r>
      <w:r w:rsidR="004C7595">
        <w:t>e</w:t>
      </w:r>
      <w:r w:rsidR="00952552">
        <w:t xml:space="preserve"> </w:t>
      </w:r>
      <w:r w:rsidR="00A3508E">
        <w:t>betrachtet</w:t>
      </w:r>
      <w:r w:rsidR="00952552">
        <w:t xml:space="preserve">. </w:t>
      </w:r>
      <w:r w:rsidR="0067244C">
        <w:t xml:space="preserve">Als </w:t>
      </w:r>
      <w:r w:rsidR="00F16404">
        <w:t>Ausgangspunkt</w:t>
      </w:r>
      <w:r w:rsidR="0067244C">
        <w:t xml:space="preserve"> dieser Optimierung </w:t>
      </w:r>
      <w:r w:rsidR="003C12F5">
        <w:t>werden</w:t>
      </w:r>
      <w:r w:rsidR="00AD12C9">
        <w:t xml:space="preserve"> stündlich aufgelöste</w:t>
      </w:r>
      <w:r w:rsidR="003C12F5">
        <w:t xml:space="preserve"> Lastprofile für Strom und Wärme für </w:t>
      </w:r>
      <w:r w:rsidR="00F16404">
        <w:t>zehn Typgebäude</w:t>
      </w:r>
      <w:r w:rsidR="00447F22">
        <w:t xml:space="preserve"> </w:t>
      </w:r>
      <w:r w:rsidR="00D15C3A">
        <w:t>simulier</w:t>
      </w:r>
      <w:r w:rsidR="00520FD8">
        <w:t>t. Die Typgebäude stellen</w:t>
      </w:r>
      <w:r w:rsidR="00F16404">
        <w:t xml:space="preserve"> eine </w:t>
      </w:r>
      <w:r w:rsidR="003C12F5">
        <w:t xml:space="preserve">exemplarische </w:t>
      </w:r>
      <w:r w:rsidR="00F16404">
        <w:t xml:space="preserve">Auswahl aus dem deutschen Gebäudebestand mit Baujahren zwischen 1919 und 2016 dar. </w:t>
      </w:r>
      <w:r w:rsidR="00611BC4">
        <w:t>Betrachtet werden</w:t>
      </w:r>
      <w:r w:rsidR="00F16404">
        <w:t xml:space="preserve"> Einfamilienhäuser</w:t>
      </w:r>
      <w:r w:rsidR="005175FC">
        <w:t xml:space="preserve"> (EFH)</w:t>
      </w:r>
      <w:r w:rsidR="00F16404">
        <w:t xml:space="preserve"> in Reihen- und freistehender Bauweise sowie Mehr</w:t>
      </w:r>
      <w:r w:rsidR="004C7595">
        <w:softHyphen/>
      </w:r>
      <w:r w:rsidR="00F16404">
        <w:t>familien</w:t>
      </w:r>
      <w:r w:rsidR="005175FC">
        <w:softHyphen/>
      </w:r>
      <w:r w:rsidR="00F16404">
        <w:t>häuser</w:t>
      </w:r>
      <w:r w:rsidR="005175FC">
        <w:t xml:space="preserve"> (MFH)</w:t>
      </w:r>
      <w:r w:rsidR="00F16404">
        <w:t xml:space="preserve"> mit 6, 12 und 20 Haushalten.</w:t>
      </w:r>
    </w:p>
    <w:p w14:paraId="60C2D536" w14:textId="5506DB6E" w:rsidR="00952552" w:rsidRDefault="003C12F5" w:rsidP="001823E4">
      <w:r>
        <w:t>Im Zuge der Optimierung der</w:t>
      </w:r>
      <w:r w:rsidR="00952552">
        <w:t xml:space="preserve"> </w:t>
      </w:r>
      <w:r w:rsidR="00050D97">
        <w:t xml:space="preserve">klimaneutralen </w:t>
      </w:r>
      <w:r w:rsidR="00952552">
        <w:t xml:space="preserve">Energiesysteme der einzelnen Typgebäude </w:t>
      </w:r>
      <w:r w:rsidR="00970B1F">
        <w:t xml:space="preserve">können </w:t>
      </w:r>
      <w:r>
        <w:t>verschiedene</w:t>
      </w:r>
      <w:r w:rsidR="00970B1F">
        <w:t xml:space="preserve"> </w:t>
      </w:r>
      <w:r w:rsidR="00A3508E">
        <w:t xml:space="preserve">mit </w:t>
      </w:r>
      <w:r w:rsidR="009F66E4">
        <w:t xml:space="preserve">erneuerbarem </w:t>
      </w:r>
      <w:r w:rsidR="00A3508E">
        <w:t>Strom</w:t>
      </w:r>
      <w:r w:rsidR="00D96B45">
        <w:t xml:space="preserve"> </w:t>
      </w:r>
      <w:r w:rsidR="00A3508E">
        <w:t xml:space="preserve">oder </w:t>
      </w:r>
      <w:r w:rsidR="009F66E4">
        <w:t>grüne</w:t>
      </w:r>
      <w:r w:rsidR="00890716">
        <w:t>m</w:t>
      </w:r>
      <w:r w:rsidR="009F66E4">
        <w:t xml:space="preserve"> </w:t>
      </w:r>
      <w:r w:rsidR="00A3508E">
        <w:t xml:space="preserve">Wasserstoff betriebene </w:t>
      </w:r>
      <w:r>
        <w:t xml:space="preserve">Versorgungsysteme </w:t>
      </w:r>
      <w:r w:rsidR="00611BC4">
        <w:t xml:space="preserve">sowie zwei </w:t>
      </w:r>
      <w:r w:rsidR="009341E2">
        <w:t>Sanierungs</w:t>
      </w:r>
      <w:r w:rsidR="009341E2">
        <w:softHyphen/>
        <w:t xml:space="preserve">pakete zur Reduktion </w:t>
      </w:r>
      <w:r w:rsidR="00611BC4">
        <w:t>de</w:t>
      </w:r>
      <w:r w:rsidR="009341E2">
        <w:t>s</w:t>
      </w:r>
      <w:r w:rsidR="00611BC4">
        <w:t xml:space="preserve"> Wärmebedarf</w:t>
      </w:r>
      <w:r w:rsidR="009341E2">
        <w:t>s</w:t>
      </w:r>
      <w:r w:rsidR="00611BC4">
        <w:t xml:space="preserve"> </w:t>
      </w:r>
      <w:r w:rsidR="009341E2">
        <w:t xml:space="preserve">gewählt </w:t>
      </w:r>
      <w:r w:rsidR="00611BC4">
        <w:t xml:space="preserve">werden. </w:t>
      </w:r>
      <w:r w:rsidR="00A3508E">
        <w:t>F</w:t>
      </w:r>
      <w:r w:rsidR="00970B1F">
        <w:t>ür die</w:t>
      </w:r>
      <w:r w:rsidR="00A3508E">
        <w:t xml:space="preserve"> Komponenten</w:t>
      </w:r>
      <w:r w:rsidR="00890716">
        <w:t xml:space="preserve"> dieser Systeme</w:t>
      </w:r>
      <w:r w:rsidR="00A3508E">
        <w:t xml:space="preserve"> </w:t>
      </w:r>
      <w:r w:rsidR="00611BC4">
        <w:t xml:space="preserve">und </w:t>
      </w:r>
      <w:r w:rsidR="00890716">
        <w:t xml:space="preserve">die </w:t>
      </w:r>
      <w:r w:rsidR="009341E2">
        <w:t xml:space="preserve">Sanierungspakete </w:t>
      </w:r>
      <w:r w:rsidR="00A3508E">
        <w:t>sind</w:t>
      </w:r>
      <w:r w:rsidR="00970B1F">
        <w:t xml:space="preserve"> technische und ökonomische Parameter für die Zieljahre 2020 und 2050 hinterlegt</w:t>
      </w:r>
      <w:r w:rsidR="00A3508E">
        <w:t>.</w:t>
      </w:r>
      <w:r w:rsidR="00D208E4">
        <w:t xml:space="preserve"> </w:t>
      </w:r>
      <w:r w:rsidR="00970B1F">
        <w:t>Außerdem werden die Energieträger</w:t>
      </w:r>
      <w:r w:rsidR="009341E2">
        <w:t>preise für</w:t>
      </w:r>
      <w:r w:rsidR="00970B1F">
        <w:t xml:space="preserve"> Strom</w:t>
      </w:r>
      <w:r w:rsidR="00D96B45">
        <w:t xml:space="preserve"> </w:t>
      </w:r>
      <w:r w:rsidR="00970B1F">
        <w:t xml:space="preserve">und Wasserstoff für die beiden Zieljahre vorgegeben. Anhand dieser Parameter werden </w:t>
      </w:r>
      <w:r w:rsidR="00F5734B">
        <w:t>Auslegung und Betrieb der</w:t>
      </w:r>
      <w:r w:rsidR="00970B1F">
        <w:t xml:space="preserve"> Gebäude</w:t>
      </w:r>
      <w:r w:rsidR="00447F22">
        <w:softHyphen/>
      </w:r>
      <w:r w:rsidR="00970B1F">
        <w:t>energiesysteme optimiert</w:t>
      </w:r>
      <w:r w:rsidR="00611BC4">
        <w:t xml:space="preserve"> </w:t>
      </w:r>
      <w:r w:rsidR="00970B1F">
        <w:t>sowie Sensitivitäts</w:t>
      </w:r>
      <w:r w:rsidR="004C7595">
        <w:softHyphen/>
      </w:r>
      <w:r w:rsidR="00970B1F">
        <w:t xml:space="preserve">analysen für das Verhältnis </w:t>
      </w:r>
      <w:r w:rsidR="009341E2">
        <w:t xml:space="preserve">von </w:t>
      </w:r>
      <w:r w:rsidR="00970B1F">
        <w:t>Wasserstoff- und Strom</w:t>
      </w:r>
      <w:r w:rsidR="00447F22">
        <w:softHyphen/>
      </w:r>
      <w:r w:rsidR="00970B1F">
        <w:t>preis durchgeführt. Diese Analysen verfolgen das Ziel Schwellwerte für die Nutzung von Wasserstoff in Gebäudeenergiesystem</w:t>
      </w:r>
      <w:r w:rsidR="009341E2">
        <w:t>en</w:t>
      </w:r>
      <w:r w:rsidR="00970B1F">
        <w:t xml:space="preserve"> zu identifizieren sowie d</w:t>
      </w:r>
      <w:r w:rsidR="00611BC4">
        <w:t>essen</w:t>
      </w:r>
      <w:r w:rsidR="00970B1F">
        <w:t xml:space="preserve"> stufenweise </w:t>
      </w:r>
      <w:r w:rsidR="00234197">
        <w:t xml:space="preserve">Nutzung </w:t>
      </w:r>
      <w:r w:rsidR="00970B1F">
        <w:t xml:space="preserve">sichtbar zu machen. Auf Basis der Optimierung und </w:t>
      </w:r>
      <w:r w:rsidR="004C7595">
        <w:t xml:space="preserve">in Kombination mit </w:t>
      </w:r>
      <w:r w:rsidR="00970B1F">
        <w:t xml:space="preserve">Sensitivitätsanalysen können </w:t>
      </w:r>
      <w:r w:rsidR="009341E2">
        <w:t xml:space="preserve">grundlegende </w:t>
      </w:r>
      <w:r w:rsidR="00970B1F">
        <w:t>Aussagen über die Rolle des Wasserstoffs in Deutschlands Wohn</w:t>
      </w:r>
      <w:r w:rsidR="00970B1F">
        <w:softHyphen/>
        <w:t>gebäuden getroffen werden.</w:t>
      </w:r>
    </w:p>
    <w:bookmarkEnd w:id="2"/>
    <w:p w14:paraId="5B0E12F9" w14:textId="03501923" w:rsidR="00427ED8" w:rsidRDefault="00427ED8" w:rsidP="000F7BD4">
      <w:pPr>
        <w:jc w:val="left"/>
      </w:pPr>
    </w:p>
    <w:p w14:paraId="32E10F49" w14:textId="79C9BC05" w:rsidR="0048734C" w:rsidRDefault="0048734C" w:rsidP="00897EA3">
      <w:pPr>
        <w:pStyle w:val="Ueberschrift"/>
      </w:pPr>
      <w:r w:rsidRPr="0048734C">
        <w:t>Ergebnisse und Schlussfolgerungen</w:t>
      </w:r>
    </w:p>
    <w:p w14:paraId="0EA41721" w14:textId="69CF837B" w:rsidR="00995AD4" w:rsidRDefault="003D579E" w:rsidP="003D579E">
      <w:bookmarkStart w:id="3" w:name="_Hlk74222159"/>
      <w:r>
        <w:t>Die Sensitivitätsanalysen ergeben die in Abbildung</w:t>
      </w:r>
      <w:r w:rsidR="00C95CD8">
        <w:t> </w:t>
      </w:r>
      <w:r>
        <w:t>1 dargestellten Schwellwerte des Wasserstoff</w:t>
      </w:r>
      <w:r>
        <w:softHyphen/>
        <w:t xml:space="preserve">preises </w:t>
      </w:r>
      <w:r w:rsidR="00E75674">
        <w:t xml:space="preserve">(Break-even Preis) </w:t>
      </w:r>
      <w:r>
        <w:t xml:space="preserve">für dessen Nutzung in den untersuchten Gebäudeenergiesystemen für die Zieljahre 2020 und 2050. </w:t>
      </w:r>
      <w:r w:rsidR="00BE7179">
        <w:t>Für beide Zieljahre wurde ein Strompreis von 0,31 €/</w:t>
      </w:r>
      <w:proofErr w:type="spellStart"/>
      <w:r w:rsidR="00BE7179">
        <w:t>kWh</w:t>
      </w:r>
      <w:r w:rsidR="00BE7179">
        <w:rPr>
          <w:vertAlign w:val="subscript"/>
        </w:rPr>
        <w:t>el</w:t>
      </w:r>
      <w:proofErr w:type="spellEnd"/>
      <w:r w:rsidR="00BE7179">
        <w:t xml:space="preserve"> angenommen. Es</w:t>
      </w:r>
      <w:r w:rsidR="0030680A">
        <w:t xml:space="preserve"> zeigt sich, dass Wasserstoff als Brennstoff im Jahr 2020 nach </w:t>
      </w:r>
      <w:r w:rsidR="000F171D">
        <w:t>K</w:t>
      </w:r>
      <w:r w:rsidR="0030680A">
        <w:t>ostengesichtspunkten keine Rolle spielt. Bei einem angenommenen Bezugspreis von 0,2 €/</w:t>
      </w:r>
      <w:proofErr w:type="spellStart"/>
      <w:r w:rsidR="0030680A">
        <w:t>kWh</w:t>
      </w:r>
      <w:r w:rsidR="00404CF1">
        <w:rPr>
          <w:vertAlign w:val="subscript"/>
        </w:rPr>
        <w:t>th</w:t>
      </w:r>
      <w:proofErr w:type="spellEnd"/>
      <w:r w:rsidR="00404CF1">
        <w:t xml:space="preserve"> </w:t>
      </w:r>
      <w:r w:rsidR="00897EA3">
        <w:t xml:space="preserve">(nach Heizwert 6,67 €/kg) </w:t>
      </w:r>
      <w:r w:rsidR="00BE7179">
        <w:t>reicht</w:t>
      </w:r>
      <w:r w:rsidR="00404CF1">
        <w:t xml:space="preserve"> keine</w:t>
      </w:r>
      <w:r w:rsidR="00BE7179">
        <w:t>r</w:t>
      </w:r>
      <w:r w:rsidR="00404CF1">
        <w:t xml:space="preserve"> der </w:t>
      </w:r>
      <w:r w:rsidR="00BE7179">
        <w:t>Schwellwerte</w:t>
      </w:r>
      <w:r w:rsidR="00404CF1">
        <w:t xml:space="preserve"> </w:t>
      </w:r>
      <w:r w:rsidR="00BE7179">
        <w:t>in den Bereich einer wirtschaftlichen Wasserstoffnutzung hinein. Für das Zieljahr 2050 zeigt sich hin</w:t>
      </w:r>
      <w:r w:rsidR="00BE7179">
        <w:softHyphen/>
        <w:t xml:space="preserve">gegen, dass </w:t>
      </w:r>
      <w:r w:rsidR="0018437E">
        <w:t xml:space="preserve">in </w:t>
      </w:r>
      <w:r w:rsidR="00BE7179">
        <w:t>alle untersuchten Energiesysteme</w:t>
      </w:r>
      <w:r w:rsidR="005D36F5">
        <w:t>n</w:t>
      </w:r>
      <w:r w:rsidR="00BE7179">
        <w:t xml:space="preserve"> Wasserstoff </w:t>
      </w:r>
      <w:r w:rsidR="00E87D7B">
        <w:t>unter der Annahme eines Wasserstoffpreises von 0,1</w:t>
      </w:r>
      <w:r w:rsidR="005D36F5">
        <w:t> </w:t>
      </w:r>
      <w:r w:rsidR="00E87D7B">
        <w:t>€/</w:t>
      </w:r>
      <w:proofErr w:type="spellStart"/>
      <w:r w:rsidR="00E87D7B">
        <w:t>kWh</w:t>
      </w:r>
      <w:r w:rsidR="00E87D7B">
        <w:rPr>
          <w:vertAlign w:val="subscript"/>
        </w:rPr>
        <w:t>th</w:t>
      </w:r>
      <w:proofErr w:type="spellEnd"/>
      <w:r w:rsidR="00E87D7B">
        <w:t xml:space="preserve"> </w:t>
      </w:r>
      <w:r w:rsidR="00897EA3">
        <w:t xml:space="preserve">(nach Heizwert 3,33 €/kg) </w:t>
      </w:r>
      <w:r w:rsidR="0018437E">
        <w:t>teil der kostenminimalen Versorgungslösung ist</w:t>
      </w:r>
      <w:r w:rsidR="00E87D7B">
        <w:t>.</w:t>
      </w:r>
    </w:p>
    <w:p w14:paraId="01C00398" w14:textId="4E81F6D1" w:rsidR="0086687A" w:rsidRDefault="00BE7179" w:rsidP="003D579E">
      <w:r>
        <w:lastRenderedPageBreak/>
        <w:t xml:space="preserve">Mithilfe der Sensitivitätsanalysen lassen sich </w:t>
      </w:r>
      <w:r w:rsidR="005640DE">
        <w:t>tiefergehende</w:t>
      </w:r>
      <w:r>
        <w:t xml:space="preserve"> Aussagen über </w:t>
      </w:r>
      <w:r w:rsidR="00E87D7B">
        <w:t>Art und Umfang</w:t>
      </w:r>
      <w:r w:rsidR="00A42B55">
        <w:t xml:space="preserve"> </w:t>
      </w:r>
      <w:r>
        <w:t>der Nutzung von Wasserstoff</w:t>
      </w:r>
      <w:r w:rsidR="00E87D7B">
        <w:t xml:space="preserve"> (Brennwertkessel, Brennstoffzelle, Hybridgeräte etc.)</w:t>
      </w:r>
      <w:r>
        <w:t xml:space="preserve"> in den untersuchten Energie</w:t>
      </w:r>
      <w:r w:rsidR="00A42B55">
        <w:softHyphen/>
      </w:r>
      <w:r>
        <w:t>systemen treffen</w:t>
      </w:r>
      <w:r w:rsidR="005640DE">
        <w:t>.</w:t>
      </w:r>
      <w:r>
        <w:t xml:space="preserve"> </w:t>
      </w:r>
      <w:r w:rsidR="005640DE">
        <w:t>Außerdem</w:t>
      </w:r>
      <w:r>
        <w:t xml:space="preserve"> </w:t>
      </w:r>
      <w:r w:rsidR="005640DE">
        <w:t>werden</w:t>
      </w:r>
      <w:r>
        <w:t xml:space="preserve"> die</w:t>
      </w:r>
      <w:r w:rsidR="005640DE">
        <w:t xml:space="preserve"> Technologie</w:t>
      </w:r>
      <w:r w:rsidR="005640DE">
        <w:softHyphen/>
        <w:t xml:space="preserve">wechsel identifiziert, die sich bei verschiedenen Preissensitivitäten einstellen. </w:t>
      </w:r>
      <w:r w:rsidR="00E75674">
        <w:t>Weiterführende Details zu den Ergebnissen der Sensitivitätsanalyse werden in der</w:t>
      </w:r>
      <w:r w:rsidR="005640DE">
        <w:t xml:space="preserve"> Langfassung de</w:t>
      </w:r>
      <w:r w:rsidR="00E75674">
        <w:t>s Beitrags vorgestellt.</w:t>
      </w:r>
    </w:p>
    <w:p w14:paraId="7419087E" w14:textId="77777777" w:rsidR="000F171D" w:rsidRPr="00404CF1" w:rsidRDefault="000F171D" w:rsidP="003D579E"/>
    <w:bookmarkEnd w:id="3"/>
    <w:p w14:paraId="66044401" w14:textId="415DB1C6" w:rsidR="0048734C" w:rsidRDefault="006D37D5" w:rsidP="000F7BD4">
      <w:pPr>
        <w:jc w:val="left"/>
      </w:pPr>
      <w:r>
        <w:rPr>
          <w:noProof/>
          <w:lang w:eastAsia="de-DE"/>
        </w:rPr>
        <w:drawing>
          <wp:inline distT="0" distB="0" distL="0" distR="0" wp14:anchorId="589E2262" wp14:editId="44D50925">
            <wp:extent cx="5753100" cy="28638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3"/>
                    <a:stretch/>
                  </pic:blipFill>
                  <pic:spPr bwMode="auto">
                    <a:xfrm>
                      <a:off x="0" y="0"/>
                      <a:ext cx="57531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7475D" w14:textId="748238CC" w:rsidR="00995AD4" w:rsidRDefault="00995AD4" w:rsidP="00897EA3">
      <w:pPr>
        <w:rPr>
          <w:i/>
          <w:iCs/>
        </w:rPr>
      </w:pPr>
      <w:r w:rsidRPr="00995AD4">
        <w:rPr>
          <w:i/>
          <w:iCs/>
        </w:rPr>
        <w:t xml:space="preserve">Abbildung 1: </w:t>
      </w:r>
      <w:r w:rsidR="00A42B55">
        <w:rPr>
          <w:i/>
          <w:iCs/>
        </w:rPr>
        <w:t xml:space="preserve">Schwellwerte zur Nutzung von Wasserstoff für die Zieljahre 2020 und 2050 auf Basis von </w:t>
      </w:r>
      <w:r w:rsidR="00A42B55" w:rsidRPr="00995AD4">
        <w:rPr>
          <w:i/>
          <w:iCs/>
        </w:rPr>
        <w:t>Sensitivitätsanalyse</w:t>
      </w:r>
      <w:r w:rsidR="00A42B55">
        <w:rPr>
          <w:i/>
          <w:iCs/>
        </w:rPr>
        <w:t>n des Strom- und Wasserstoffpreises</w:t>
      </w:r>
      <w:r w:rsidR="00A42B55" w:rsidRPr="00502D2E">
        <w:rPr>
          <w:i/>
          <w:iCs/>
        </w:rPr>
        <w:t xml:space="preserve"> </w:t>
      </w:r>
      <w:r w:rsidR="00A42B55">
        <w:rPr>
          <w:i/>
          <w:iCs/>
        </w:rPr>
        <w:t>in 10 optimierten Typgebäuden der Bauart Einfamilienhaus freistehend (EFH-f) und in Reihenbauweise (EFH-r) sowie Mehrfamilienhaus (MFH).</w:t>
      </w:r>
    </w:p>
    <w:p w14:paraId="7F693CEF" w14:textId="77777777" w:rsidR="002946B8" w:rsidRPr="00803917" w:rsidRDefault="002946B8" w:rsidP="00227125"/>
    <w:p w14:paraId="035391DE" w14:textId="77777777" w:rsidR="005E4D4F" w:rsidRPr="005E4D4F" w:rsidRDefault="005E4D4F" w:rsidP="00A156E4">
      <w:pPr>
        <w:pStyle w:val="Ueberschrift"/>
      </w:pPr>
      <w:bookmarkStart w:id="4" w:name="_Toc26086066"/>
      <w:bookmarkStart w:id="5" w:name="_Toc68418491"/>
      <w:r w:rsidRPr="005E4D4F">
        <w:t>Literatur</w:t>
      </w:r>
      <w:bookmarkEnd w:id="4"/>
      <w:bookmarkEnd w:id="5"/>
    </w:p>
    <w:p w14:paraId="01264FDB" w14:textId="51BEF8F6" w:rsidR="00D63977" w:rsidRDefault="00483B87" w:rsidP="00D63977">
      <w:pPr>
        <w:pStyle w:val="Literatur"/>
      </w:pPr>
      <w:r>
        <w:t>[</w:t>
      </w:r>
      <w:r w:rsidR="00833F25">
        <w:t>1</w:t>
      </w:r>
      <w:r>
        <w:t>]</w:t>
      </w:r>
      <w:r w:rsidR="00D63977">
        <w:t xml:space="preserve"> </w:t>
      </w:r>
      <w:r w:rsidR="00D63977" w:rsidRPr="00D63977">
        <w:t>Presse- und Informationsamt der Bundesregierung</w:t>
      </w:r>
      <w:r w:rsidR="00D63977">
        <w:t xml:space="preserve">. </w:t>
      </w:r>
      <w:r w:rsidR="00D63977" w:rsidRPr="00D63977">
        <w:t xml:space="preserve">Klimaschutzgesetz 2021 </w:t>
      </w:r>
      <w:r w:rsidR="00D63977">
        <w:t xml:space="preserve">- </w:t>
      </w:r>
      <w:r w:rsidR="00D63977" w:rsidRPr="00D63977">
        <w:t>Generationenvertrag für das Klima</w:t>
      </w:r>
      <w:r w:rsidR="00D63977">
        <w:t xml:space="preserve"> </w:t>
      </w:r>
      <w:r w:rsidR="00D63977" w:rsidRPr="00D63977">
        <w:t xml:space="preserve">[zitiert </w:t>
      </w:r>
      <w:r w:rsidR="007C7DB5">
        <w:t>am</w:t>
      </w:r>
      <w:r w:rsidR="00D63977" w:rsidRPr="00D63977">
        <w:t xml:space="preserve"> </w:t>
      </w:r>
      <w:r w:rsidR="00D63977">
        <w:t>31</w:t>
      </w:r>
      <w:r w:rsidR="00D63977" w:rsidRPr="00D63977">
        <w:t>.0</w:t>
      </w:r>
      <w:r w:rsidR="00D63977">
        <w:t>5</w:t>
      </w:r>
      <w:r w:rsidR="00D63977" w:rsidRPr="00D63977">
        <w:t>.202</w:t>
      </w:r>
      <w:r w:rsidR="007C7DB5">
        <w:t>1</w:t>
      </w:r>
      <w:r w:rsidR="00D63977" w:rsidRPr="00D63977">
        <w:t xml:space="preserve">]; Verfügbar unter: </w:t>
      </w:r>
      <w:hyperlink r:id="rId8" w:history="1">
        <w:r w:rsidR="007C7DB5" w:rsidRPr="004727B7">
          <w:rPr>
            <w:rStyle w:val="Hyperlink"/>
          </w:rPr>
          <w:t>https://www.bundesregierung.de/breg-de/themen/klimaschutz/klimaschutzgesetz-2021-1913672</w:t>
        </w:r>
      </w:hyperlink>
    </w:p>
    <w:p w14:paraId="3E6570BB" w14:textId="58F875C2" w:rsidR="007C7DB5" w:rsidRDefault="007C7DB5" w:rsidP="00D63977">
      <w:pPr>
        <w:pStyle w:val="Literatur"/>
      </w:pPr>
      <w:r>
        <w:t>[</w:t>
      </w:r>
      <w:r w:rsidR="00833F25">
        <w:t>2</w:t>
      </w:r>
      <w:r>
        <w:t xml:space="preserve">] </w:t>
      </w:r>
      <w:r w:rsidRPr="007C7DB5">
        <w:t xml:space="preserve">Bundesministerium für Umwelt. Klimaschutzprogramm 2030 der Bundesregierung zur Umsetzung des Klimaschutzplans 2050. [zitiert </w:t>
      </w:r>
      <w:r>
        <w:t>am</w:t>
      </w:r>
      <w:r w:rsidRPr="007C7DB5">
        <w:t xml:space="preserve"> </w:t>
      </w:r>
      <w:r>
        <w:t>31</w:t>
      </w:r>
      <w:r w:rsidRPr="007C7DB5">
        <w:t>.0</w:t>
      </w:r>
      <w:r>
        <w:t>5</w:t>
      </w:r>
      <w:r w:rsidRPr="007C7DB5">
        <w:t>.202</w:t>
      </w:r>
      <w:r>
        <w:t>1</w:t>
      </w:r>
      <w:r w:rsidRPr="007C7DB5">
        <w:t>]; Verfügbar unter</w:t>
      </w:r>
      <w:r w:rsidR="00833F25">
        <w:t xml:space="preserve">: </w:t>
      </w:r>
      <w:hyperlink r:id="rId9" w:history="1">
        <w:r w:rsidR="00264F67" w:rsidRPr="00264F67">
          <w:rPr>
            <w:rStyle w:val="Hyperlink"/>
          </w:rPr>
          <w:t>https://www.bundesregierung.de/resource/blob/975226/1679914/e01d6bd855f09bf05cf7498e06d0a3ff/2019-10-09-klima-massnahmen-data.pdf?download=1</w:t>
        </w:r>
      </w:hyperlink>
    </w:p>
    <w:p w14:paraId="08C5954C" w14:textId="516EA5B5" w:rsidR="00833F25" w:rsidRPr="00D63977" w:rsidRDefault="00833F25" w:rsidP="00D63977">
      <w:pPr>
        <w:pStyle w:val="Literatur"/>
      </w:pPr>
      <w:r>
        <w:t>[3]</w:t>
      </w:r>
      <w:r>
        <w:tab/>
        <w:t xml:space="preserve">Bundesministerium für Wirtschaft und Energie. Die nationale Wasserstoffstrategie [zitiert am 10.06.2021]; Verfügbar unter: </w:t>
      </w:r>
      <w:hyperlink r:id="rId10" w:history="1">
        <w:r w:rsidRPr="00833F25">
          <w:rPr>
            <w:rStyle w:val="Hyperlink"/>
          </w:rPr>
          <w:t>https://www.bmwi.de/Redaktion/DE/Publikationen/Energie/die-nationale-wasserstoffstrategie.pdf?__blob=publicationFile&amp;v=20</w:t>
        </w:r>
      </w:hyperlink>
    </w:p>
    <w:sectPr w:rsidR="00833F25" w:rsidRPr="00D63977" w:rsidSect="00602593">
      <w:footnotePr>
        <w:numFmt w:val="chicago"/>
      </w:foot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A5C9" w14:textId="77777777" w:rsidR="00C507BE" w:rsidRDefault="00C507BE">
      <w:r>
        <w:separator/>
      </w:r>
    </w:p>
  </w:endnote>
  <w:endnote w:type="continuationSeparator" w:id="0">
    <w:p w14:paraId="70A87B02" w14:textId="77777777" w:rsidR="00C507BE" w:rsidRDefault="00C5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B4D3" w14:textId="77777777" w:rsidR="00C507BE" w:rsidRDefault="00C507BE">
      <w:r>
        <w:separator/>
      </w:r>
    </w:p>
  </w:footnote>
  <w:footnote w:type="continuationSeparator" w:id="0">
    <w:p w14:paraId="043A2C62" w14:textId="77777777" w:rsidR="00C507BE" w:rsidRDefault="00C507BE">
      <w:r>
        <w:continuationSeparator/>
      </w:r>
    </w:p>
  </w:footnote>
  <w:footnote w:id="1">
    <w:p w14:paraId="4BEFAEB1" w14:textId="603272A8" w:rsidR="00D53E86" w:rsidRPr="00FB69AE" w:rsidRDefault="00602593" w:rsidP="00897EA3">
      <w:r>
        <w:rPr>
          <w:rStyle w:val="Funotenzeichen"/>
          <w:szCs w:val="20"/>
        </w:rPr>
        <w:footnoteRef/>
      </w:r>
      <w:r w:rsidR="00D53E86" w:rsidRPr="00D53E86">
        <w:t xml:space="preserve"> </w:t>
      </w:r>
      <w:r w:rsidR="00897EA3">
        <w:t>Jungautor, Wilhelm-Johnen-Straße</w:t>
      </w:r>
      <w:r w:rsidR="000874D5">
        <w:t>, </w:t>
      </w:r>
      <w:r w:rsidR="00897EA3">
        <w:t>52428</w:t>
      </w:r>
      <w:r w:rsidR="00415F64">
        <w:t> </w:t>
      </w:r>
      <w:r w:rsidR="00897EA3">
        <w:t>Jülich</w:t>
      </w:r>
      <w:r w:rsidR="00E520E6">
        <w:t xml:space="preserve">, </w:t>
      </w:r>
      <w:r w:rsidR="00897EA3" w:rsidRPr="00897EA3">
        <w:t>+49</w:t>
      </w:r>
      <w:r w:rsidR="00897EA3">
        <w:t> </w:t>
      </w:r>
      <w:r w:rsidR="00897EA3" w:rsidRPr="00897EA3">
        <w:t>2461/61-6365</w:t>
      </w:r>
      <w:r w:rsidR="00A6148D">
        <w:t>,</w:t>
      </w:r>
      <w:r w:rsidR="00FD5D56">
        <w:t xml:space="preserve"> </w:t>
      </w:r>
      <w:r w:rsidR="00897EA3">
        <w:t>k.knosala@fz-juelich.de</w:t>
      </w:r>
      <w:r w:rsidR="00D53E86">
        <w:t xml:space="preserve">, </w:t>
      </w:r>
      <w:r w:rsidR="00897EA3" w:rsidRPr="00897EA3">
        <w:t>www.fz-juelich.de/iek/iek-3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4E60"/>
    <w:multiLevelType w:val="hybridMultilevel"/>
    <w:tmpl w:val="E64EC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071F"/>
    <w:multiLevelType w:val="multilevel"/>
    <w:tmpl w:val="0978BA90"/>
    <w:numStyleLink w:val="Aufzhlung"/>
  </w:abstractNum>
  <w:abstractNum w:abstractNumId="2" w15:restartNumberingAfterBreak="0">
    <w:nsid w:val="135265E4"/>
    <w:multiLevelType w:val="hybridMultilevel"/>
    <w:tmpl w:val="37365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241A"/>
    <w:multiLevelType w:val="hybridMultilevel"/>
    <w:tmpl w:val="F0EACB8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75967"/>
    <w:multiLevelType w:val="multilevel"/>
    <w:tmpl w:val="0978BA90"/>
    <w:numStyleLink w:val="Aufzhlung"/>
  </w:abstractNum>
  <w:abstractNum w:abstractNumId="6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MDM1NjEzMDQ2NDFX0lEKTi0uzszPAykwrAUAX6v8WSwAAAA="/>
  </w:docVars>
  <w:rsids>
    <w:rsidRoot w:val="005E4D4F"/>
    <w:rsid w:val="00010E92"/>
    <w:rsid w:val="00050D97"/>
    <w:rsid w:val="000874D5"/>
    <w:rsid w:val="00094604"/>
    <w:rsid w:val="000B2623"/>
    <w:rsid w:val="000C555E"/>
    <w:rsid w:val="000E7200"/>
    <w:rsid w:val="000F171D"/>
    <w:rsid w:val="000F7BD4"/>
    <w:rsid w:val="00131387"/>
    <w:rsid w:val="00156125"/>
    <w:rsid w:val="00160E52"/>
    <w:rsid w:val="00165C3F"/>
    <w:rsid w:val="0017683E"/>
    <w:rsid w:val="001823E4"/>
    <w:rsid w:val="0018437E"/>
    <w:rsid w:val="001A0C75"/>
    <w:rsid w:val="001F3352"/>
    <w:rsid w:val="001F3452"/>
    <w:rsid w:val="002014D3"/>
    <w:rsid w:val="00227125"/>
    <w:rsid w:val="00234197"/>
    <w:rsid w:val="002413DE"/>
    <w:rsid w:val="00252A00"/>
    <w:rsid w:val="00262FD5"/>
    <w:rsid w:val="00264F67"/>
    <w:rsid w:val="002946B8"/>
    <w:rsid w:val="002B6675"/>
    <w:rsid w:val="002E0936"/>
    <w:rsid w:val="002F7055"/>
    <w:rsid w:val="00305445"/>
    <w:rsid w:val="0030680A"/>
    <w:rsid w:val="00307AFC"/>
    <w:rsid w:val="00350F98"/>
    <w:rsid w:val="00372E07"/>
    <w:rsid w:val="003803DF"/>
    <w:rsid w:val="003A2048"/>
    <w:rsid w:val="003B676F"/>
    <w:rsid w:val="003C12F5"/>
    <w:rsid w:val="003C28FE"/>
    <w:rsid w:val="003D1288"/>
    <w:rsid w:val="003D579E"/>
    <w:rsid w:val="00404CF1"/>
    <w:rsid w:val="00410537"/>
    <w:rsid w:val="00415F64"/>
    <w:rsid w:val="00426A40"/>
    <w:rsid w:val="00427ED8"/>
    <w:rsid w:val="004308F7"/>
    <w:rsid w:val="00447F22"/>
    <w:rsid w:val="00483B87"/>
    <w:rsid w:val="0048734C"/>
    <w:rsid w:val="004C7595"/>
    <w:rsid w:val="0050161B"/>
    <w:rsid w:val="005175FC"/>
    <w:rsid w:val="00520FD8"/>
    <w:rsid w:val="00524F32"/>
    <w:rsid w:val="00551F22"/>
    <w:rsid w:val="00554A96"/>
    <w:rsid w:val="005640DE"/>
    <w:rsid w:val="0057058A"/>
    <w:rsid w:val="00576EBB"/>
    <w:rsid w:val="00577B2A"/>
    <w:rsid w:val="00586B20"/>
    <w:rsid w:val="00591A92"/>
    <w:rsid w:val="005A37A9"/>
    <w:rsid w:val="005B1ADB"/>
    <w:rsid w:val="005D36F5"/>
    <w:rsid w:val="005E4D4F"/>
    <w:rsid w:val="005E7E13"/>
    <w:rsid w:val="00602593"/>
    <w:rsid w:val="00611BC4"/>
    <w:rsid w:val="00632354"/>
    <w:rsid w:val="00662525"/>
    <w:rsid w:val="0067244C"/>
    <w:rsid w:val="0067523E"/>
    <w:rsid w:val="006A0B4A"/>
    <w:rsid w:val="006C420F"/>
    <w:rsid w:val="006D37D5"/>
    <w:rsid w:val="00731C26"/>
    <w:rsid w:val="007378C8"/>
    <w:rsid w:val="007419B6"/>
    <w:rsid w:val="00741EC0"/>
    <w:rsid w:val="007B5060"/>
    <w:rsid w:val="007B5A3E"/>
    <w:rsid w:val="007C7DB5"/>
    <w:rsid w:val="00803917"/>
    <w:rsid w:val="00804DDF"/>
    <w:rsid w:val="00833F25"/>
    <w:rsid w:val="008367D8"/>
    <w:rsid w:val="008562D7"/>
    <w:rsid w:val="0086687A"/>
    <w:rsid w:val="00890716"/>
    <w:rsid w:val="00894627"/>
    <w:rsid w:val="00897EA3"/>
    <w:rsid w:val="00916BCF"/>
    <w:rsid w:val="009341E2"/>
    <w:rsid w:val="00937779"/>
    <w:rsid w:val="00952552"/>
    <w:rsid w:val="00962B70"/>
    <w:rsid w:val="00970B1F"/>
    <w:rsid w:val="009764D3"/>
    <w:rsid w:val="00995AD4"/>
    <w:rsid w:val="009B6590"/>
    <w:rsid w:val="009F66E4"/>
    <w:rsid w:val="00A07737"/>
    <w:rsid w:val="00A11640"/>
    <w:rsid w:val="00A156E4"/>
    <w:rsid w:val="00A3508E"/>
    <w:rsid w:val="00A42B55"/>
    <w:rsid w:val="00A6148D"/>
    <w:rsid w:val="00A905EE"/>
    <w:rsid w:val="00AA147A"/>
    <w:rsid w:val="00AD12C9"/>
    <w:rsid w:val="00AE1C95"/>
    <w:rsid w:val="00AE5D20"/>
    <w:rsid w:val="00B05D0F"/>
    <w:rsid w:val="00B230CB"/>
    <w:rsid w:val="00B44DC8"/>
    <w:rsid w:val="00B91242"/>
    <w:rsid w:val="00BC46BC"/>
    <w:rsid w:val="00BE7179"/>
    <w:rsid w:val="00BE7E79"/>
    <w:rsid w:val="00BF05FA"/>
    <w:rsid w:val="00C507BE"/>
    <w:rsid w:val="00C95CD8"/>
    <w:rsid w:val="00CB31CA"/>
    <w:rsid w:val="00CC03A6"/>
    <w:rsid w:val="00CE1A70"/>
    <w:rsid w:val="00CF1C29"/>
    <w:rsid w:val="00D11CF0"/>
    <w:rsid w:val="00D15C3A"/>
    <w:rsid w:val="00D208E4"/>
    <w:rsid w:val="00D36BB3"/>
    <w:rsid w:val="00D53E86"/>
    <w:rsid w:val="00D56B75"/>
    <w:rsid w:val="00D63977"/>
    <w:rsid w:val="00D736F8"/>
    <w:rsid w:val="00D776AB"/>
    <w:rsid w:val="00D96B45"/>
    <w:rsid w:val="00DB0566"/>
    <w:rsid w:val="00DC1343"/>
    <w:rsid w:val="00E446BE"/>
    <w:rsid w:val="00E520E6"/>
    <w:rsid w:val="00E73704"/>
    <w:rsid w:val="00E75674"/>
    <w:rsid w:val="00E87D7B"/>
    <w:rsid w:val="00EA7D3A"/>
    <w:rsid w:val="00EB3027"/>
    <w:rsid w:val="00F14147"/>
    <w:rsid w:val="00F16404"/>
    <w:rsid w:val="00F5734B"/>
    <w:rsid w:val="00FB69AE"/>
    <w:rsid w:val="00FC512B"/>
    <w:rsid w:val="00FD5D56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32855"/>
  <w15:chartTrackingRefBased/>
  <w15:docId w15:val="{59B9B081-1316-4B2C-9D1D-FBDAB80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B50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C7DB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7DB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6B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B2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B20"/>
    <w:rPr>
      <w:rFonts w:ascii="Arial" w:hAnsi="Arial"/>
      <w:lang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B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B20"/>
    <w:rPr>
      <w:rFonts w:ascii="Arial" w:hAnsi="Arial"/>
      <w:b/>
      <w:bCs/>
      <w:lang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A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A92"/>
    <w:rPr>
      <w:rFonts w:ascii="Segoe UI" w:hAnsi="Segoe UI" w:cs="Segoe UI"/>
      <w:sz w:val="18"/>
      <w:szCs w:val="18"/>
      <w:lang w:eastAsia="ko-KR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33F2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4F67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02593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02593"/>
    <w:rPr>
      <w:rFonts w:ascii="Arial" w:hAnsi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regierung.de/breg-de/themen/klimaschutz/klimaschutzgesetz-2021-19136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mwi.de/Redaktion/DE/Publikationen/Energie/die-nationale-wasserstoffstrategie.pdf?__blob=publicationFile&amp;v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ndesregierung.de/resource/blob/975226/1679914/e01d6bd855f09bf05cf7498e06d0a3ff/2019-10-09-klima-massnahmen-data.pdf?download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Knosala, Kevin</cp:lastModifiedBy>
  <cp:revision>3</cp:revision>
  <dcterms:created xsi:type="dcterms:W3CDTF">2021-06-18T07:17:00Z</dcterms:created>
  <dcterms:modified xsi:type="dcterms:W3CDTF">2021-06-18T07:36:00Z</dcterms:modified>
</cp:coreProperties>
</file>